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rPr>
        <w:id w:val="1716844850"/>
        <w:docPartObj>
          <w:docPartGallery w:val="Cover Pages"/>
          <w:docPartUnique/>
        </w:docPartObj>
      </w:sdtPr>
      <w:sdtEndPr>
        <w:rPr>
          <w:rFonts w:cs="Arial"/>
          <w:sz w:val="20"/>
          <w:szCs w:val="20"/>
        </w:rPr>
      </w:sdtEndPr>
      <w:sdtContent>
        <w:p w14:paraId="1CB91A6C" w14:textId="77777777" w:rsidR="00FB4CB5" w:rsidRPr="0049606C" w:rsidRDefault="00FB4CB5" w:rsidP="00090AC3">
          <w:pPr>
            <w:pStyle w:val="Footnote"/>
            <w:ind w:left="0" w:firstLine="0"/>
          </w:pPr>
        </w:p>
        <w:p w14:paraId="04377010" w14:textId="6889EE59" w:rsidR="00FB4CB5" w:rsidRPr="0049606C" w:rsidRDefault="00FB4CB5">
          <w:pPr>
            <w:rPr>
              <w:rFonts w:eastAsia="MS Gothic" w:cs="Arial"/>
              <w:b/>
              <w:bCs/>
              <w:sz w:val="28"/>
              <w:szCs w:val="28"/>
              <w:lang w:val="en-US" w:eastAsia="ja-JP"/>
            </w:rPr>
          </w:pPr>
        </w:p>
        <w:p w14:paraId="5DD2CC95" w14:textId="77777777" w:rsidR="00EC438D" w:rsidRPr="0049606C" w:rsidRDefault="00EC438D">
          <w:pPr>
            <w:rPr>
              <w:rFonts w:eastAsia="MS Gothic" w:cs="Arial"/>
              <w:b/>
              <w:bCs/>
              <w:sz w:val="28"/>
              <w:szCs w:val="28"/>
              <w:lang w:val="en-US" w:eastAsia="ja-JP"/>
            </w:rPr>
          </w:pPr>
        </w:p>
        <w:p w14:paraId="7AFF67DC" w14:textId="77777777" w:rsidR="00EC438D" w:rsidRPr="0049606C" w:rsidRDefault="00EC438D">
          <w:pPr>
            <w:rPr>
              <w:rFonts w:eastAsia="MS Gothic" w:cs="Arial"/>
              <w:b/>
              <w:bCs/>
              <w:sz w:val="28"/>
              <w:szCs w:val="28"/>
              <w:lang w:val="en-US" w:eastAsia="ja-JP"/>
            </w:rPr>
          </w:pPr>
        </w:p>
        <w:p w14:paraId="33406D2A" w14:textId="77777777" w:rsidR="00EC438D" w:rsidRPr="0049606C" w:rsidRDefault="00EC438D">
          <w:pPr>
            <w:rPr>
              <w:rFonts w:eastAsia="MS Gothic" w:cs="Arial"/>
              <w:b/>
              <w:bCs/>
              <w:sz w:val="28"/>
              <w:szCs w:val="28"/>
              <w:lang w:val="en-US" w:eastAsia="ja-JP"/>
            </w:rPr>
          </w:pPr>
        </w:p>
        <w:p w14:paraId="49A8C30B" w14:textId="77777777" w:rsidR="00EC438D" w:rsidRPr="0049606C" w:rsidRDefault="00DF1866" w:rsidP="008B720F">
          <w:pPr>
            <w:ind w:left="-1440"/>
            <w:rPr>
              <w:rFonts w:eastAsia="MS Gothic" w:cs="Arial"/>
              <w:b/>
              <w:bCs/>
              <w:sz w:val="28"/>
              <w:szCs w:val="28"/>
              <w:lang w:val="en-US" w:eastAsia="ja-JP"/>
            </w:rPr>
          </w:pPr>
          <w:r>
            <w:rPr>
              <w:noProof/>
              <w:lang w:eastAsia="en-GB"/>
            </w:rPr>
            <mc:AlternateContent>
              <mc:Choice Requires="wps">
                <w:drawing>
                  <wp:anchor distT="0" distB="0" distL="114300" distR="114300" simplePos="0" relativeHeight="251658240" behindDoc="0" locked="0" layoutInCell="1" allowOverlap="1" wp14:anchorId="07052027" wp14:editId="3FC15AA9">
                    <wp:simplePos x="0" y="0"/>
                    <wp:positionH relativeFrom="column">
                      <wp:posOffset>-109220</wp:posOffset>
                    </wp:positionH>
                    <wp:positionV relativeFrom="paragraph">
                      <wp:posOffset>727075</wp:posOffset>
                    </wp:positionV>
                    <wp:extent cx="6166485" cy="4114165"/>
                    <wp:effectExtent l="0" t="0" r="0" b="635"/>
                    <wp:wrapSquare wrapText="bothSides"/>
                    <wp:docPr id="3" name="Text Box 3"/>
                    <wp:cNvGraphicFramePr/>
                    <a:graphic xmlns:a="http://schemas.openxmlformats.org/drawingml/2006/main">
                      <a:graphicData uri="http://schemas.microsoft.com/office/word/2010/wordprocessingShape">
                        <wps:wsp>
                          <wps:cNvSpPr txBox="1"/>
                          <wps:spPr>
                            <a:xfrm>
                              <a:off x="0" y="0"/>
                              <a:ext cx="6166485" cy="4114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1D3D77" w14:textId="5F35E8D1" w:rsidR="00D07FF9" w:rsidRPr="000B17C5" w:rsidRDefault="00306078" w:rsidP="00D07FF9">
                                <w:pPr>
                                  <w:pStyle w:val="DocumentTitle"/>
                                  <w:rPr>
                                    <w:vertAlign w:val="subscript"/>
                                  </w:rPr>
                                </w:pPr>
                                <w:r>
                                  <w:t xml:space="preserve">Student </w:t>
                                </w:r>
                                <w:r w:rsidR="00361156">
                                  <w:t>Harassment and Sexual Misconduct Policy</w:t>
                                </w:r>
                              </w:p>
                              <w:p w14:paraId="3ACBEDB9" w14:textId="77777777" w:rsidR="00D07FF9" w:rsidRPr="00432516" w:rsidRDefault="00D07FF9" w:rsidP="00D07FF9">
                                <w:pPr>
                                  <w:pStyle w:val="Subtitle"/>
                                  <w:rPr>
                                    <w:rFonts w:eastAsia="MS Gothic"/>
                                    <w:highlight w:val="yellow"/>
                                  </w:rPr>
                                </w:pPr>
                              </w:p>
                              <w:p w14:paraId="0B520769" w14:textId="77777777" w:rsidR="00063F7B" w:rsidRPr="00D22CCA" w:rsidRDefault="00063F7B" w:rsidP="00027D88">
                                <w:pPr>
                                  <w:pStyle w:val="Document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027" id="_x0000_t202" coordsize="21600,21600" o:spt="202" path="m,l,21600r21600,l21600,xe">
                    <v:stroke joinstyle="miter"/>
                    <v:path gradientshapeok="t" o:connecttype="rect"/>
                  </v:shapetype>
                  <v:shape id="Text Box 3" o:spid="_x0000_s1026" type="#_x0000_t202" style="position:absolute;left:0;text-align:left;margin-left:-8.6pt;margin-top:57.25pt;width:485.55pt;height:32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" filled="f" stroked="f">
                    <v:textbox>
                      <w:txbxContent>
                        <w:p w14:paraId="561D3D77" w14:textId="5F35E8D1" w:rsidR="00D07FF9" w:rsidRPr="000B17C5" w:rsidRDefault="00306078" w:rsidP="00D07FF9">
                          <w:pPr>
                            <w:pStyle w:val="DocumentTitle"/>
                            <w:rPr>
                              <w:vertAlign w:val="subscript"/>
                            </w:rPr>
                          </w:pPr>
                          <w:r>
                            <w:t xml:space="preserve">Student </w:t>
                          </w:r>
                          <w:r w:rsidR="00361156">
                            <w:t>Harassment and Sexual Misconduct Policy</w:t>
                          </w:r>
                        </w:p>
                        <w:p w14:paraId="3ACBEDB9" w14:textId="77777777" w:rsidR="00D07FF9" w:rsidRPr="00432516" w:rsidRDefault="00D07FF9" w:rsidP="00D07FF9">
                          <w:pPr>
                            <w:pStyle w:val="Subtitle"/>
                            <w:rPr>
                              <w:rFonts w:eastAsia="MS Gothic"/>
                              <w:highlight w:val="yellow"/>
                            </w:rPr>
                          </w:pPr>
                        </w:p>
                        <w:p w14:paraId="0B520769" w14:textId="77777777" w:rsidR="00063F7B" w:rsidRPr="00D22CCA" w:rsidRDefault="00063F7B" w:rsidP="00027D88">
                          <w:pPr>
                            <w:pStyle w:val="DocumentTitle"/>
                          </w:pPr>
                        </w:p>
                      </w:txbxContent>
                    </v:textbox>
                    <w10:wrap type="square"/>
                  </v:shape>
                </w:pict>
              </mc:Fallback>
            </mc:AlternateContent>
          </w:r>
        </w:p>
        <w:p w14:paraId="6A4F4E37" w14:textId="77777777" w:rsidR="00E07FCB" w:rsidRDefault="00E07FCB" w:rsidP="00DF1866">
          <w:pPr>
            <w:pStyle w:val="Index"/>
            <w:rPr>
              <w:rFonts w:eastAsia="MS Gothic"/>
            </w:rPr>
          </w:pPr>
        </w:p>
        <w:p w14:paraId="7F789048" w14:textId="77777777" w:rsidR="002B01A7" w:rsidRDefault="002B01A7" w:rsidP="00357679">
          <w:pPr>
            <w:pStyle w:val="DocTitle"/>
            <w:rPr>
              <w:sz w:val="52"/>
              <w:szCs w:val="52"/>
            </w:rPr>
          </w:pPr>
        </w:p>
        <w:p w14:paraId="4F442778" w14:textId="77777777" w:rsidR="002B01A7" w:rsidRDefault="002B01A7" w:rsidP="00357679">
          <w:pPr>
            <w:pStyle w:val="DocTitle"/>
            <w:rPr>
              <w:sz w:val="52"/>
              <w:szCs w:val="52"/>
            </w:rPr>
          </w:pPr>
        </w:p>
        <w:p w14:paraId="04AB169E" w14:textId="77777777" w:rsidR="002B01A7" w:rsidRPr="00357679" w:rsidRDefault="002B01A7" w:rsidP="00357679">
          <w:pPr>
            <w:pStyle w:val="DocTitle"/>
            <w:rPr>
              <w:sz w:val="52"/>
              <w:szCs w:val="52"/>
            </w:rPr>
          </w:pPr>
        </w:p>
        <w:p w14:paraId="328F4DB7" w14:textId="77777777" w:rsidR="00FB4CB5" w:rsidRPr="0049606C" w:rsidRDefault="00FB4CB5">
          <w:pPr>
            <w:jc w:val="left"/>
            <w:rPr>
              <w:rFonts w:eastAsia="MS Gothic" w:cs="Arial"/>
              <w:b/>
              <w:bCs/>
              <w:sz w:val="28"/>
              <w:szCs w:val="28"/>
              <w:lang w:val="en-US" w:eastAsia="ja-JP"/>
            </w:rPr>
          </w:pPr>
          <w:r w:rsidRPr="0049606C">
            <w:rPr>
              <w:rFonts w:cs="Arial"/>
            </w:rPr>
            <w:br w:type="page"/>
          </w:r>
        </w:p>
      </w:sdtContent>
    </w:sdt>
    <w:p w14:paraId="3EA546AA" w14:textId="77777777" w:rsidR="00AE454D" w:rsidRPr="00756EC2" w:rsidRDefault="00AE454D" w:rsidP="00DF1866">
      <w:pPr>
        <w:pStyle w:val="Index"/>
      </w:pPr>
      <w:r w:rsidRPr="00756EC2">
        <w:lastRenderedPageBreak/>
        <w:t>Index</w:t>
      </w:r>
    </w:p>
    <w:p w14:paraId="31D1810B" w14:textId="7BC16D1A" w:rsidR="001B37D0" w:rsidRDefault="00740E1B">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r>
        <w:rPr>
          <w:rFonts w:cs="Arial"/>
          <w:caps/>
        </w:rPr>
        <w:fldChar w:fldCharType="begin"/>
      </w:r>
      <w:r>
        <w:rPr>
          <w:rFonts w:cs="Arial"/>
          <w:caps/>
        </w:rPr>
        <w:instrText xml:space="preserve"> TOC \o "1-2" \h \z \u </w:instrText>
      </w:r>
      <w:r>
        <w:rPr>
          <w:rFonts w:cs="Arial"/>
          <w:caps/>
        </w:rPr>
        <w:fldChar w:fldCharType="separate"/>
      </w:r>
      <w:hyperlink w:anchor="_Toc204874746" w:history="1">
        <w:r w:rsidR="001B37D0" w:rsidRPr="00225E56">
          <w:rPr>
            <w:rStyle w:val="Hyperlink"/>
            <w:noProof/>
          </w:rPr>
          <w:t>1.</w:t>
        </w:r>
        <w:r w:rsidR="001B37D0">
          <w:rPr>
            <w:rFonts w:asciiTheme="minorHAnsi" w:eastAsiaTheme="minorEastAsia" w:hAnsiTheme="minorHAnsi" w:cstheme="minorBidi"/>
            <w:b w:val="0"/>
            <w:bCs w:val="0"/>
            <w:noProof/>
            <w:color w:val="auto"/>
            <w:kern w:val="2"/>
            <w:sz w:val="24"/>
            <w:szCs w:val="24"/>
            <w:u w:val="none"/>
            <w:lang w:eastAsia="en-GB"/>
            <w14:ligatures w14:val="standardContextual"/>
          </w:rPr>
          <w:tab/>
        </w:r>
        <w:r w:rsidR="001B37D0" w:rsidRPr="00225E56">
          <w:rPr>
            <w:rStyle w:val="Hyperlink"/>
            <w:noProof/>
          </w:rPr>
          <w:t>Introduction</w:t>
        </w:r>
        <w:r w:rsidR="001B37D0">
          <w:rPr>
            <w:noProof/>
            <w:webHidden/>
          </w:rPr>
          <w:tab/>
        </w:r>
        <w:r w:rsidR="001B37D0">
          <w:rPr>
            <w:noProof/>
            <w:webHidden/>
          </w:rPr>
          <w:fldChar w:fldCharType="begin"/>
        </w:r>
        <w:r w:rsidR="001B37D0">
          <w:rPr>
            <w:noProof/>
            <w:webHidden/>
          </w:rPr>
          <w:instrText xml:space="preserve"> PAGEREF _Toc204874746 \h </w:instrText>
        </w:r>
        <w:r w:rsidR="001B37D0">
          <w:rPr>
            <w:noProof/>
            <w:webHidden/>
          </w:rPr>
        </w:r>
        <w:r w:rsidR="001B37D0">
          <w:rPr>
            <w:noProof/>
            <w:webHidden/>
          </w:rPr>
          <w:fldChar w:fldCharType="separate"/>
        </w:r>
        <w:r w:rsidR="001B37D0">
          <w:rPr>
            <w:noProof/>
            <w:webHidden/>
          </w:rPr>
          <w:t>4</w:t>
        </w:r>
        <w:r w:rsidR="001B37D0">
          <w:rPr>
            <w:noProof/>
            <w:webHidden/>
          </w:rPr>
          <w:fldChar w:fldCharType="end"/>
        </w:r>
      </w:hyperlink>
    </w:p>
    <w:p w14:paraId="4D50460E" w14:textId="3E704E89"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47" w:history="1">
        <w:r w:rsidRPr="00225E56">
          <w:rPr>
            <w:rStyle w:val="Hyperlink"/>
            <w:noProof/>
          </w:rPr>
          <w:t>2.</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Scope</w:t>
        </w:r>
        <w:r>
          <w:rPr>
            <w:noProof/>
            <w:webHidden/>
          </w:rPr>
          <w:tab/>
        </w:r>
        <w:r>
          <w:rPr>
            <w:noProof/>
            <w:webHidden/>
          </w:rPr>
          <w:fldChar w:fldCharType="begin"/>
        </w:r>
        <w:r>
          <w:rPr>
            <w:noProof/>
            <w:webHidden/>
          </w:rPr>
          <w:instrText xml:space="preserve"> PAGEREF _Toc204874747 \h </w:instrText>
        </w:r>
        <w:r>
          <w:rPr>
            <w:noProof/>
            <w:webHidden/>
          </w:rPr>
        </w:r>
        <w:r>
          <w:rPr>
            <w:noProof/>
            <w:webHidden/>
          </w:rPr>
          <w:fldChar w:fldCharType="separate"/>
        </w:r>
        <w:r>
          <w:rPr>
            <w:noProof/>
            <w:webHidden/>
          </w:rPr>
          <w:t>4</w:t>
        </w:r>
        <w:r>
          <w:rPr>
            <w:noProof/>
            <w:webHidden/>
          </w:rPr>
          <w:fldChar w:fldCharType="end"/>
        </w:r>
      </w:hyperlink>
    </w:p>
    <w:p w14:paraId="1B9C76BB" w14:textId="0D4543A6"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48" w:history="1">
        <w:r w:rsidRPr="00225E56">
          <w:rPr>
            <w:rStyle w:val="Hyperlink"/>
            <w:noProof/>
          </w:rPr>
          <w:t>3.</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Definitions</w:t>
        </w:r>
        <w:r>
          <w:rPr>
            <w:noProof/>
            <w:webHidden/>
          </w:rPr>
          <w:tab/>
        </w:r>
        <w:r>
          <w:rPr>
            <w:noProof/>
            <w:webHidden/>
          </w:rPr>
          <w:fldChar w:fldCharType="begin"/>
        </w:r>
        <w:r>
          <w:rPr>
            <w:noProof/>
            <w:webHidden/>
          </w:rPr>
          <w:instrText xml:space="preserve"> PAGEREF _Toc204874748 \h </w:instrText>
        </w:r>
        <w:r>
          <w:rPr>
            <w:noProof/>
            <w:webHidden/>
          </w:rPr>
        </w:r>
        <w:r>
          <w:rPr>
            <w:noProof/>
            <w:webHidden/>
          </w:rPr>
          <w:fldChar w:fldCharType="separate"/>
        </w:r>
        <w:r>
          <w:rPr>
            <w:noProof/>
            <w:webHidden/>
          </w:rPr>
          <w:t>4</w:t>
        </w:r>
        <w:r>
          <w:rPr>
            <w:noProof/>
            <w:webHidden/>
          </w:rPr>
          <w:fldChar w:fldCharType="end"/>
        </w:r>
      </w:hyperlink>
    </w:p>
    <w:p w14:paraId="5C83B022" w14:textId="161A10BA"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49" w:history="1">
        <w:r w:rsidRPr="00225E56">
          <w:rPr>
            <w:rStyle w:val="Hyperlink"/>
            <w:noProof/>
          </w:rPr>
          <w:t>3.1</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Harassment</w:t>
        </w:r>
        <w:r>
          <w:rPr>
            <w:noProof/>
            <w:webHidden/>
          </w:rPr>
          <w:tab/>
        </w:r>
        <w:r>
          <w:rPr>
            <w:noProof/>
            <w:webHidden/>
          </w:rPr>
          <w:fldChar w:fldCharType="begin"/>
        </w:r>
        <w:r>
          <w:rPr>
            <w:noProof/>
            <w:webHidden/>
          </w:rPr>
          <w:instrText xml:space="preserve"> PAGEREF _Toc204874749 \h </w:instrText>
        </w:r>
        <w:r>
          <w:rPr>
            <w:noProof/>
            <w:webHidden/>
          </w:rPr>
        </w:r>
        <w:r>
          <w:rPr>
            <w:noProof/>
            <w:webHidden/>
          </w:rPr>
          <w:fldChar w:fldCharType="separate"/>
        </w:r>
        <w:r>
          <w:rPr>
            <w:noProof/>
            <w:webHidden/>
          </w:rPr>
          <w:t>4</w:t>
        </w:r>
        <w:r>
          <w:rPr>
            <w:noProof/>
            <w:webHidden/>
          </w:rPr>
          <w:fldChar w:fldCharType="end"/>
        </w:r>
      </w:hyperlink>
    </w:p>
    <w:p w14:paraId="4308FE24" w14:textId="0A936A9E"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0" w:history="1">
        <w:r w:rsidRPr="00225E56">
          <w:rPr>
            <w:rStyle w:val="Hyperlink"/>
            <w:noProof/>
          </w:rPr>
          <w:t>3.2</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Sexual harassment and sexual misconduct</w:t>
        </w:r>
        <w:r>
          <w:rPr>
            <w:noProof/>
            <w:webHidden/>
          </w:rPr>
          <w:tab/>
        </w:r>
        <w:r>
          <w:rPr>
            <w:noProof/>
            <w:webHidden/>
          </w:rPr>
          <w:fldChar w:fldCharType="begin"/>
        </w:r>
        <w:r>
          <w:rPr>
            <w:noProof/>
            <w:webHidden/>
          </w:rPr>
          <w:instrText xml:space="preserve"> PAGEREF _Toc204874750 \h </w:instrText>
        </w:r>
        <w:r>
          <w:rPr>
            <w:noProof/>
            <w:webHidden/>
          </w:rPr>
        </w:r>
        <w:r>
          <w:rPr>
            <w:noProof/>
            <w:webHidden/>
          </w:rPr>
          <w:fldChar w:fldCharType="separate"/>
        </w:r>
        <w:r>
          <w:rPr>
            <w:noProof/>
            <w:webHidden/>
          </w:rPr>
          <w:t>5</w:t>
        </w:r>
        <w:r>
          <w:rPr>
            <w:noProof/>
            <w:webHidden/>
          </w:rPr>
          <w:fldChar w:fldCharType="end"/>
        </w:r>
      </w:hyperlink>
    </w:p>
    <w:p w14:paraId="4B0A733C" w14:textId="153B58D9"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1" w:history="1">
        <w:r w:rsidRPr="00225E56">
          <w:rPr>
            <w:rStyle w:val="Hyperlink"/>
            <w:noProof/>
            <w:lang w:eastAsia="en-GB"/>
          </w:rPr>
          <w:t>3.3</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lang w:eastAsia="en-GB"/>
          </w:rPr>
          <w:t>Parties</w:t>
        </w:r>
        <w:r>
          <w:rPr>
            <w:noProof/>
            <w:webHidden/>
          </w:rPr>
          <w:tab/>
        </w:r>
        <w:r>
          <w:rPr>
            <w:noProof/>
            <w:webHidden/>
          </w:rPr>
          <w:fldChar w:fldCharType="begin"/>
        </w:r>
        <w:r>
          <w:rPr>
            <w:noProof/>
            <w:webHidden/>
          </w:rPr>
          <w:instrText xml:space="preserve"> PAGEREF _Toc204874751 \h </w:instrText>
        </w:r>
        <w:r>
          <w:rPr>
            <w:noProof/>
            <w:webHidden/>
          </w:rPr>
        </w:r>
        <w:r>
          <w:rPr>
            <w:noProof/>
            <w:webHidden/>
          </w:rPr>
          <w:fldChar w:fldCharType="separate"/>
        </w:r>
        <w:r>
          <w:rPr>
            <w:noProof/>
            <w:webHidden/>
          </w:rPr>
          <w:t>6</w:t>
        </w:r>
        <w:r>
          <w:rPr>
            <w:noProof/>
            <w:webHidden/>
          </w:rPr>
          <w:fldChar w:fldCharType="end"/>
        </w:r>
      </w:hyperlink>
    </w:p>
    <w:p w14:paraId="6AF39B90" w14:textId="53D93EB5"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52" w:history="1">
        <w:r w:rsidRPr="00225E56">
          <w:rPr>
            <w:rStyle w:val="Hyperlink"/>
            <w:noProof/>
          </w:rPr>
          <w:t>4.</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Forms of harassment and sexual misconduct</w:t>
        </w:r>
        <w:r>
          <w:rPr>
            <w:noProof/>
            <w:webHidden/>
          </w:rPr>
          <w:tab/>
        </w:r>
        <w:r>
          <w:rPr>
            <w:noProof/>
            <w:webHidden/>
          </w:rPr>
          <w:fldChar w:fldCharType="begin"/>
        </w:r>
        <w:r>
          <w:rPr>
            <w:noProof/>
            <w:webHidden/>
          </w:rPr>
          <w:instrText xml:space="preserve"> PAGEREF _Toc204874752 \h </w:instrText>
        </w:r>
        <w:r>
          <w:rPr>
            <w:noProof/>
            <w:webHidden/>
          </w:rPr>
        </w:r>
        <w:r>
          <w:rPr>
            <w:noProof/>
            <w:webHidden/>
          </w:rPr>
          <w:fldChar w:fldCharType="separate"/>
        </w:r>
        <w:r>
          <w:rPr>
            <w:noProof/>
            <w:webHidden/>
          </w:rPr>
          <w:t>6</w:t>
        </w:r>
        <w:r>
          <w:rPr>
            <w:noProof/>
            <w:webHidden/>
          </w:rPr>
          <w:fldChar w:fldCharType="end"/>
        </w:r>
      </w:hyperlink>
    </w:p>
    <w:p w14:paraId="1EA3CA31" w14:textId="63698B35"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53" w:history="1">
        <w:r w:rsidRPr="00225E56">
          <w:rPr>
            <w:rStyle w:val="Hyperlink"/>
            <w:noProof/>
          </w:rPr>
          <w:t>5.</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Our approach</w:t>
        </w:r>
        <w:r>
          <w:rPr>
            <w:noProof/>
            <w:webHidden/>
          </w:rPr>
          <w:tab/>
        </w:r>
        <w:r>
          <w:rPr>
            <w:noProof/>
            <w:webHidden/>
          </w:rPr>
          <w:fldChar w:fldCharType="begin"/>
        </w:r>
        <w:r>
          <w:rPr>
            <w:noProof/>
            <w:webHidden/>
          </w:rPr>
          <w:instrText xml:space="preserve"> PAGEREF _Toc204874753 \h </w:instrText>
        </w:r>
        <w:r>
          <w:rPr>
            <w:noProof/>
            <w:webHidden/>
          </w:rPr>
        </w:r>
        <w:r>
          <w:rPr>
            <w:noProof/>
            <w:webHidden/>
          </w:rPr>
          <w:fldChar w:fldCharType="separate"/>
        </w:r>
        <w:r>
          <w:rPr>
            <w:noProof/>
            <w:webHidden/>
          </w:rPr>
          <w:t>7</w:t>
        </w:r>
        <w:r>
          <w:rPr>
            <w:noProof/>
            <w:webHidden/>
          </w:rPr>
          <w:fldChar w:fldCharType="end"/>
        </w:r>
      </w:hyperlink>
    </w:p>
    <w:p w14:paraId="0C907C6A" w14:textId="36FDE3BA"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4" w:history="1">
        <w:r w:rsidRPr="00225E56">
          <w:rPr>
            <w:rStyle w:val="Hyperlink"/>
            <w:noProof/>
          </w:rPr>
          <w:t>5.1</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Our commitment</w:t>
        </w:r>
        <w:r>
          <w:rPr>
            <w:noProof/>
            <w:webHidden/>
          </w:rPr>
          <w:tab/>
        </w:r>
        <w:r>
          <w:rPr>
            <w:noProof/>
            <w:webHidden/>
          </w:rPr>
          <w:fldChar w:fldCharType="begin"/>
        </w:r>
        <w:r>
          <w:rPr>
            <w:noProof/>
            <w:webHidden/>
          </w:rPr>
          <w:instrText xml:space="preserve"> PAGEREF _Toc204874754 \h </w:instrText>
        </w:r>
        <w:r>
          <w:rPr>
            <w:noProof/>
            <w:webHidden/>
          </w:rPr>
        </w:r>
        <w:r>
          <w:rPr>
            <w:noProof/>
            <w:webHidden/>
          </w:rPr>
          <w:fldChar w:fldCharType="separate"/>
        </w:r>
        <w:r>
          <w:rPr>
            <w:noProof/>
            <w:webHidden/>
          </w:rPr>
          <w:t>8</w:t>
        </w:r>
        <w:r>
          <w:rPr>
            <w:noProof/>
            <w:webHidden/>
          </w:rPr>
          <w:fldChar w:fldCharType="end"/>
        </w:r>
      </w:hyperlink>
    </w:p>
    <w:p w14:paraId="1E01B458" w14:textId="7E186BA7"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5" w:history="1">
        <w:r w:rsidRPr="00225E56">
          <w:rPr>
            <w:rStyle w:val="Hyperlink"/>
            <w:noProof/>
          </w:rPr>
          <w:t>5.2</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Governance and accountability</w:t>
        </w:r>
        <w:r>
          <w:rPr>
            <w:noProof/>
            <w:webHidden/>
          </w:rPr>
          <w:tab/>
        </w:r>
        <w:r>
          <w:rPr>
            <w:noProof/>
            <w:webHidden/>
          </w:rPr>
          <w:fldChar w:fldCharType="begin"/>
        </w:r>
        <w:r>
          <w:rPr>
            <w:noProof/>
            <w:webHidden/>
          </w:rPr>
          <w:instrText xml:space="preserve"> PAGEREF _Toc204874755 \h </w:instrText>
        </w:r>
        <w:r>
          <w:rPr>
            <w:noProof/>
            <w:webHidden/>
          </w:rPr>
        </w:r>
        <w:r>
          <w:rPr>
            <w:noProof/>
            <w:webHidden/>
          </w:rPr>
          <w:fldChar w:fldCharType="separate"/>
        </w:r>
        <w:r>
          <w:rPr>
            <w:noProof/>
            <w:webHidden/>
          </w:rPr>
          <w:t>8</w:t>
        </w:r>
        <w:r>
          <w:rPr>
            <w:noProof/>
            <w:webHidden/>
          </w:rPr>
          <w:fldChar w:fldCharType="end"/>
        </w:r>
      </w:hyperlink>
    </w:p>
    <w:p w14:paraId="42705289" w14:textId="7713B01A"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56" w:history="1">
        <w:r w:rsidRPr="00225E56">
          <w:rPr>
            <w:rStyle w:val="Hyperlink"/>
            <w:noProof/>
          </w:rPr>
          <w:t>6.</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Training</w:t>
        </w:r>
        <w:r>
          <w:rPr>
            <w:noProof/>
            <w:webHidden/>
          </w:rPr>
          <w:tab/>
        </w:r>
        <w:r>
          <w:rPr>
            <w:noProof/>
            <w:webHidden/>
          </w:rPr>
          <w:fldChar w:fldCharType="begin"/>
        </w:r>
        <w:r>
          <w:rPr>
            <w:noProof/>
            <w:webHidden/>
          </w:rPr>
          <w:instrText xml:space="preserve"> PAGEREF _Toc204874756 \h </w:instrText>
        </w:r>
        <w:r>
          <w:rPr>
            <w:noProof/>
            <w:webHidden/>
          </w:rPr>
        </w:r>
        <w:r>
          <w:rPr>
            <w:noProof/>
            <w:webHidden/>
          </w:rPr>
          <w:fldChar w:fldCharType="separate"/>
        </w:r>
        <w:r>
          <w:rPr>
            <w:noProof/>
            <w:webHidden/>
          </w:rPr>
          <w:t>9</w:t>
        </w:r>
        <w:r>
          <w:rPr>
            <w:noProof/>
            <w:webHidden/>
          </w:rPr>
          <w:fldChar w:fldCharType="end"/>
        </w:r>
      </w:hyperlink>
    </w:p>
    <w:p w14:paraId="6A1B1EF2" w14:textId="48A0BF27"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7" w:history="1">
        <w:r w:rsidRPr="00225E56">
          <w:rPr>
            <w:rStyle w:val="Hyperlink"/>
            <w:noProof/>
          </w:rPr>
          <w:t>6.1</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All staff</w:t>
        </w:r>
        <w:r>
          <w:rPr>
            <w:noProof/>
            <w:webHidden/>
          </w:rPr>
          <w:tab/>
        </w:r>
        <w:r>
          <w:rPr>
            <w:noProof/>
            <w:webHidden/>
          </w:rPr>
          <w:fldChar w:fldCharType="begin"/>
        </w:r>
        <w:r>
          <w:rPr>
            <w:noProof/>
            <w:webHidden/>
          </w:rPr>
          <w:instrText xml:space="preserve"> PAGEREF _Toc204874757 \h </w:instrText>
        </w:r>
        <w:r>
          <w:rPr>
            <w:noProof/>
            <w:webHidden/>
          </w:rPr>
        </w:r>
        <w:r>
          <w:rPr>
            <w:noProof/>
            <w:webHidden/>
          </w:rPr>
          <w:fldChar w:fldCharType="separate"/>
        </w:r>
        <w:r>
          <w:rPr>
            <w:noProof/>
            <w:webHidden/>
          </w:rPr>
          <w:t>9</w:t>
        </w:r>
        <w:r>
          <w:rPr>
            <w:noProof/>
            <w:webHidden/>
          </w:rPr>
          <w:fldChar w:fldCharType="end"/>
        </w:r>
      </w:hyperlink>
    </w:p>
    <w:p w14:paraId="2D7F0734" w14:textId="6D73C8C4"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8" w:history="1">
        <w:r w:rsidRPr="00225E56">
          <w:rPr>
            <w:rStyle w:val="Hyperlink"/>
            <w:noProof/>
          </w:rPr>
          <w:t>6.2</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Designated staff roles</w:t>
        </w:r>
        <w:r>
          <w:rPr>
            <w:noProof/>
            <w:webHidden/>
          </w:rPr>
          <w:tab/>
        </w:r>
        <w:r>
          <w:rPr>
            <w:noProof/>
            <w:webHidden/>
          </w:rPr>
          <w:fldChar w:fldCharType="begin"/>
        </w:r>
        <w:r>
          <w:rPr>
            <w:noProof/>
            <w:webHidden/>
          </w:rPr>
          <w:instrText xml:space="preserve"> PAGEREF _Toc204874758 \h </w:instrText>
        </w:r>
        <w:r>
          <w:rPr>
            <w:noProof/>
            <w:webHidden/>
          </w:rPr>
        </w:r>
        <w:r>
          <w:rPr>
            <w:noProof/>
            <w:webHidden/>
          </w:rPr>
          <w:fldChar w:fldCharType="separate"/>
        </w:r>
        <w:r>
          <w:rPr>
            <w:noProof/>
            <w:webHidden/>
          </w:rPr>
          <w:t>10</w:t>
        </w:r>
        <w:r>
          <w:rPr>
            <w:noProof/>
            <w:webHidden/>
          </w:rPr>
          <w:fldChar w:fldCharType="end"/>
        </w:r>
      </w:hyperlink>
    </w:p>
    <w:p w14:paraId="7D440ED5" w14:textId="6182081F"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59" w:history="1">
        <w:r w:rsidRPr="00225E56">
          <w:rPr>
            <w:rStyle w:val="Hyperlink"/>
            <w:noProof/>
          </w:rPr>
          <w:t>6.3</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All students</w:t>
        </w:r>
        <w:r>
          <w:rPr>
            <w:noProof/>
            <w:webHidden/>
          </w:rPr>
          <w:tab/>
        </w:r>
        <w:r>
          <w:rPr>
            <w:noProof/>
            <w:webHidden/>
          </w:rPr>
          <w:fldChar w:fldCharType="begin"/>
        </w:r>
        <w:r>
          <w:rPr>
            <w:noProof/>
            <w:webHidden/>
          </w:rPr>
          <w:instrText xml:space="preserve"> PAGEREF _Toc204874759 \h </w:instrText>
        </w:r>
        <w:r>
          <w:rPr>
            <w:noProof/>
            <w:webHidden/>
          </w:rPr>
        </w:r>
        <w:r>
          <w:rPr>
            <w:noProof/>
            <w:webHidden/>
          </w:rPr>
          <w:fldChar w:fldCharType="separate"/>
        </w:r>
        <w:r>
          <w:rPr>
            <w:noProof/>
            <w:webHidden/>
          </w:rPr>
          <w:t>10</w:t>
        </w:r>
        <w:r>
          <w:rPr>
            <w:noProof/>
            <w:webHidden/>
          </w:rPr>
          <w:fldChar w:fldCharType="end"/>
        </w:r>
      </w:hyperlink>
    </w:p>
    <w:p w14:paraId="36FA0361" w14:textId="138A9C7D"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0" w:history="1">
        <w:r w:rsidRPr="00225E56">
          <w:rPr>
            <w:rStyle w:val="Hyperlink"/>
            <w:noProof/>
          </w:rPr>
          <w:t>7.</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Awareness</w:t>
        </w:r>
        <w:r>
          <w:rPr>
            <w:noProof/>
            <w:webHidden/>
          </w:rPr>
          <w:tab/>
        </w:r>
        <w:r>
          <w:rPr>
            <w:noProof/>
            <w:webHidden/>
          </w:rPr>
          <w:fldChar w:fldCharType="begin"/>
        </w:r>
        <w:r>
          <w:rPr>
            <w:noProof/>
            <w:webHidden/>
          </w:rPr>
          <w:instrText xml:space="preserve"> PAGEREF _Toc204874760 \h </w:instrText>
        </w:r>
        <w:r>
          <w:rPr>
            <w:noProof/>
            <w:webHidden/>
          </w:rPr>
        </w:r>
        <w:r>
          <w:rPr>
            <w:noProof/>
            <w:webHidden/>
          </w:rPr>
          <w:fldChar w:fldCharType="separate"/>
        </w:r>
        <w:r>
          <w:rPr>
            <w:noProof/>
            <w:webHidden/>
          </w:rPr>
          <w:t>11</w:t>
        </w:r>
        <w:r>
          <w:rPr>
            <w:noProof/>
            <w:webHidden/>
          </w:rPr>
          <w:fldChar w:fldCharType="end"/>
        </w:r>
      </w:hyperlink>
    </w:p>
    <w:p w14:paraId="30607FC6" w14:textId="2F5EBA1D"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1" w:history="1">
        <w:r w:rsidRPr="00225E56">
          <w:rPr>
            <w:rStyle w:val="Hyperlink"/>
            <w:noProof/>
          </w:rPr>
          <w:t>8.</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Responsibilities</w:t>
        </w:r>
        <w:r>
          <w:rPr>
            <w:noProof/>
            <w:webHidden/>
          </w:rPr>
          <w:tab/>
        </w:r>
        <w:r>
          <w:rPr>
            <w:noProof/>
            <w:webHidden/>
          </w:rPr>
          <w:fldChar w:fldCharType="begin"/>
        </w:r>
        <w:r>
          <w:rPr>
            <w:noProof/>
            <w:webHidden/>
          </w:rPr>
          <w:instrText xml:space="preserve"> PAGEREF _Toc204874761 \h </w:instrText>
        </w:r>
        <w:r>
          <w:rPr>
            <w:noProof/>
            <w:webHidden/>
          </w:rPr>
        </w:r>
        <w:r>
          <w:rPr>
            <w:noProof/>
            <w:webHidden/>
          </w:rPr>
          <w:fldChar w:fldCharType="separate"/>
        </w:r>
        <w:r>
          <w:rPr>
            <w:noProof/>
            <w:webHidden/>
          </w:rPr>
          <w:t>11</w:t>
        </w:r>
        <w:r>
          <w:rPr>
            <w:noProof/>
            <w:webHidden/>
          </w:rPr>
          <w:fldChar w:fldCharType="end"/>
        </w:r>
      </w:hyperlink>
    </w:p>
    <w:p w14:paraId="0112991D" w14:textId="64028DD9"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2" w:history="1">
        <w:r w:rsidRPr="00225E56">
          <w:rPr>
            <w:rStyle w:val="Hyperlink"/>
            <w:noProof/>
          </w:rPr>
          <w:t>9.</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Case Management Process</w:t>
        </w:r>
        <w:r>
          <w:rPr>
            <w:noProof/>
            <w:webHidden/>
          </w:rPr>
          <w:tab/>
        </w:r>
        <w:r>
          <w:rPr>
            <w:noProof/>
            <w:webHidden/>
          </w:rPr>
          <w:fldChar w:fldCharType="begin"/>
        </w:r>
        <w:r>
          <w:rPr>
            <w:noProof/>
            <w:webHidden/>
          </w:rPr>
          <w:instrText xml:space="preserve"> PAGEREF _Toc204874762 \h </w:instrText>
        </w:r>
        <w:r>
          <w:rPr>
            <w:noProof/>
            <w:webHidden/>
          </w:rPr>
        </w:r>
        <w:r>
          <w:rPr>
            <w:noProof/>
            <w:webHidden/>
          </w:rPr>
          <w:fldChar w:fldCharType="separate"/>
        </w:r>
        <w:r>
          <w:rPr>
            <w:noProof/>
            <w:webHidden/>
          </w:rPr>
          <w:t>11</w:t>
        </w:r>
        <w:r>
          <w:rPr>
            <w:noProof/>
            <w:webHidden/>
          </w:rPr>
          <w:fldChar w:fldCharType="end"/>
        </w:r>
      </w:hyperlink>
    </w:p>
    <w:p w14:paraId="41889A45" w14:textId="53F13929"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63" w:history="1">
        <w:r w:rsidRPr="00225E56">
          <w:rPr>
            <w:rStyle w:val="Hyperlink"/>
            <w:noProof/>
          </w:rPr>
          <w:t>9.1</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Reporting process internally</w:t>
        </w:r>
        <w:r>
          <w:rPr>
            <w:noProof/>
            <w:webHidden/>
          </w:rPr>
          <w:tab/>
        </w:r>
        <w:r>
          <w:rPr>
            <w:noProof/>
            <w:webHidden/>
          </w:rPr>
          <w:fldChar w:fldCharType="begin"/>
        </w:r>
        <w:r>
          <w:rPr>
            <w:noProof/>
            <w:webHidden/>
          </w:rPr>
          <w:instrText xml:space="preserve"> PAGEREF _Toc204874763 \h </w:instrText>
        </w:r>
        <w:r>
          <w:rPr>
            <w:noProof/>
            <w:webHidden/>
          </w:rPr>
        </w:r>
        <w:r>
          <w:rPr>
            <w:noProof/>
            <w:webHidden/>
          </w:rPr>
          <w:fldChar w:fldCharType="separate"/>
        </w:r>
        <w:r>
          <w:rPr>
            <w:noProof/>
            <w:webHidden/>
          </w:rPr>
          <w:t>11</w:t>
        </w:r>
        <w:r>
          <w:rPr>
            <w:noProof/>
            <w:webHidden/>
          </w:rPr>
          <w:fldChar w:fldCharType="end"/>
        </w:r>
      </w:hyperlink>
    </w:p>
    <w:p w14:paraId="30930D67" w14:textId="4B858AB7"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64" w:history="1">
        <w:r w:rsidRPr="00225E56">
          <w:rPr>
            <w:rStyle w:val="Hyperlink"/>
            <w:noProof/>
          </w:rPr>
          <w:t>9.2</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Responding to incidents</w:t>
        </w:r>
        <w:r>
          <w:rPr>
            <w:noProof/>
            <w:webHidden/>
          </w:rPr>
          <w:tab/>
        </w:r>
        <w:r>
          <w:rPr>
            <w:noProof/>
            <w:webHidden/>
          </w:rPr>
          <w:fldChar w:fldCharType="begin"/>
        </w:r>
        <w:r>
          <w:rPr>
            <w:noProof/>
            <w:webHidden/>
          </w:rPr>
          <w:instrText xml:space="preserve"> PAGEREF _Toc204874764 \h </w:instrText>
        </w:r>
        <w:r>
          <w:rPr>
            <w:noProof/>
            <w:webHidden/>
          </w:rPr>
        </w:r>
        <w:r>
          <w:rPr>
            <w:noProof/>
            <w:webHidden/>
          </w:rPr>
          <w:fldChar w:fldCharType="separate"/>
        </w:r>
        <w:r>
          <w:rPr>
            <w:noProof/>
            <w:webHidden/>
          </w:rPr>
          <w:t>12</w:t>
        </w:r>
        <w:r>
          <w:rPr>
            <w:noProof/>
            <w:webHidden/>
          </w:rPr>
          <w:fldChar w:fldCharType="end"/>
        </w:r>
      </w:hyperlink>
    </w:p>
    <w:p w14:paraId="14760089" w14:textId="4CE5376F" w:rsidR="001B37D0" w:rsidRDefault="001B37D0">
      <w:pPr>
        <w:pStyle w:val="TOC2"/>
        <w:tabs>
          <w:tab w:val="left" w:pos="1369"/>
        </w:tabs>
        <w:rPr>
          <w:rFonts w:asciiTheme="minorHAnsi" w:eastAsiaTheme="minorEastAsia" w:hAnsiTheme="minorHAnsi" w:cstheme="minorBidi"/>
          <w:b w:val="0"/>
          <w:bCs w:val="0"/>
          <w:noProof/>
          <w:kern w:val="2"/>
          <w:sz w:val="24"/>
          <w:szCs w:val="24"/>
          <w:lang w:eastAsia="en-GB"/>
          <w14:ligatures w14:val="standardContextual"/>
        </w:rPr>
      </w:pPr>
      <w:hyperlink w:anchor="_Toc204874765" w:history="1">
        <w:r w:rsidRPr="00225E56">
          <w:rPr>
            <w:rStyle w:val="Hyperlink"/>
            <w:noProof/>
          </w:rPr>
          <w:t>9.3</w:t>
        </w:r>
        <w:r>
          <w:rPr>
            <w:rFonts w:asciiTheme="minorHAnsi" w:eastAsiaTheme="minorEastAsia" w:hAnsiTheme="minorHAnsi" w:cstheme="minorBidi"/>
            <w:b w:val="0"/>
            <w:bCs w:val="0"/>
            <w:noProof/>
            <w:kern w:val="2"/>
            <w:sz w:val="24"/>
            <w:szCs w:val="24"/>
            <w:lang w:eastAsia="en-GB"/>
            <w14:ligatures w14:val="standardContextual"/>
          </w:rPr>
          <w:tab/>
        </w:r>
        <w:r w:rsidRPr="00225E56">
          <w:rPr>
            <w:rStyle w:val="Hyperlink"/>
            <w:noProof/>
          </w:rPr>
          <w:t>Possible penalties</w:t>
        </w:r>
        <w:r>
          <w:rPr>
            <w:noProof/>
            <w:webHidden/>
          </w:rPr>
          <w:tab/>
        </w:r>
        <w:r>
          <w:rPr>
            <w:noProof/>
            <w:webHidden/>
          </w:rPr>
          <w:fldChar w:fldCharType="begin"/>
        </w:r>
        <w:r>
          <w:rPr>
            <w:noProof/>
            <w:webHidden/>
          </w:rPr>
          <w:instrText xml:space="preserve"> PAGEREF _Toc204874765 \h </w:instrText>
        </w:r>
        <w:r>
          <w:rPr>
            <w:noProof/>
            <w:webHidden/>
          </w:rPr>
        </w:r>
        <w:r>
          <w:rPr>
            <w:noProof/>
            <w:webHidden/>
          </w:rPr>
          <w:fldChar w:fldCharType="separate"/>
        </w:r>
        <w:r>
          <w:rPr>
            <w:noProof/>
            <w:webHidden/>
          </w:rPr>
          <w:t>13</w:t>
        </w:r>
        <w:r>
          <w:rPr>
            <w:noProof/>
            <w:webHidden/>
          </w:rPr>
          <w:fldChar w:fldCharType="end"/>
        </w:r>
      </w:hyperlink>
    </w:p>
    <w:p w14:paraId="0DFF52A0" w14:textId="77C1780E"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6" w:history="1">
        <w:r w:rsidRPr="00225E56">
          <w:rPr>
            <w:rStyle w:val="Hyperlink"/>
            <w:noProof/>
          </w:rPr>
          <w:t>10.</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Outcomes</w:t>
        </w:r>
        <w:r>
          <w:rPr>
            <w:noProof/>
            <w:webHidden/>
          </w:rPr>
          <w:tab/>
        </w:r>
        <w:r>
          <w:rPr>
            <w:noProof/>
            <w:webHidden/>
          </w:rPr>
          <w:fldChar w:fldCharType="begin"/>
        </w:r>
        <w:r>
          <w:rPr>
            <w:noProof/>
            <w:webHidden/>
          </w:rPr>
          <w:instrText xml:space="preserve"> PAGEREF _Toc204874766 \h </w:instrText>
        </w:r>
        <w:r>
          <w:rPr>
            <w:noProof/>
            <w:webHidden/>
          </w:rPr>
        </w:r>
        <w:r>
          <w:rPr>
            <w:noProof/>
            <w:webHidden/>
          </w:rPr>
          <w:fldChar w:fldCharType="separate"/>
        </w:r>
        <w:r>
          <w:rPr>
            <w:noProof/>
            <w:webHidden/>
          </w:rPr>
          <w:t>14</w:t>
        </w:r>
        <w:r>
          <w:rPr>
            <w:noProof/>
            <w:webHidden/>
          </w:rPr>
          <w:fldChar w:fldCharType="end"/>
        </w:r>
      </w:hyperlink>
    </w:p>
    <w:p w14:paraId="17118936" w14:textId="12560F39"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7" w:history="1">
        <w:r w:rsidRPr="00225E56">
          <w:rPr>
            <w:rStyle w:val="Hyperlink"/>
            <w:noProof/>
          </w:rPr>
          <w:t>11.</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Support</w:t>
        </w:r>
        <w:r>
          <w:rPr>
            <w:noProof/>
            <w:webHidden/>
          </w:rPr>
          <w:tab/>
        </w:r>
        <w:r>
          <w:rPr>
            <w:noProof/>
            <w:webHidden/>
          </w:rPr>
          <w:fldChar w:fldCharType="begin"/>
        </w:r>
        <w:r>
          <w:rPr>
            <w:noProof/>
            <w:webHidden/>
          </w:rPr>
          <w:instrText xml:space="preserve"> PAGEREF _Toc204874767 \h </w:instrText>
        </w:r>
        <w:r>
          <w:rPr>
            <w:noProof/>
            <w:webHidden/>
          </w:rPr>
        </w:r>
        <w:r>
          <w:rPr>
            <w:noProof/>
            <w:webHidden/>
          </w:rPr>
          <w:fldChar w:fldCharType="separate"/>
        </w:r>
        <w:r>
          <w:rPr>
            <w:noProof/>
            <w:webHidden/>
          </w:rPr>
          <w:t>14</w:t>
        </w:r>
        <w:r>
          <w:rPr>
            <w:noProof/>
            <w:webHidden/>
          </w:rPr>
          <w:fldChar w:fldCharType="end"/>
        </w:r>
      </w:hyperlink>
    </w:p>
    <w:p w14:paraId="16C9A23A" w14:textId="370EDBFB"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8" w:history="1">
        <w:r w:rsidRPr="00225E56">
          <w:rPr>
            <w:rStyle w:val="Hyperlink"/>
            <w:noProof/>
          </w:rPr>
          <w:t>12.</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Anonymity</w:t>
        </w:r>
        <w:r>
          <w:rPr>
            <w:noProof/>
            <w:webHidden/>
          </w:rPr>
          <w:tab/>
        </w:r>
        <w:r>
          <w:rPr>
            <w:noProof/>
            <w:webHidden/>
          </w:rPr>
          <w:fldChar w:fldCharType="begin"/>
        </w:r>
        <w:r>
          <w:rPr>
            <w:noProof/>
            <w:webHidden/>
          </w:rPr>
          <w:instrText xml:space="preserve"> PAGEREF _Toc204874768 \h </w:instrText>
        </w:r>
        <w:r>
          <w:rPr>
            <w:noProof/>
            <w:webHidden/>
          </w:rPr>
        </w:r>
        <w:r>
          <w:rPr>
            <w:noProof/>
            <w:webHidden/>
          </w:rPr>
          <w:fldChar w:fldCharType="separate"/>
        </w:r>
        <w:r>
          <w:rPr>
            <w:noProof/>
            <w:webHidden/>
          </w:rPr>
          <w:t>15</w:t>
        </w:r>
        <w:r>
          <w:rPr>
            <w:noProof/>
            <w:webHidden/>
          </w:rPr>
          <w:fldChar w:fldCharType="end"/>
        </w:r>
      </w:hyperlink>
    </w:p>
    <w:p w14:paraId="50615B18" w14:textId="122C3CEE"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69" w:history="1">
        <w:r w:rsidRPr="00225E56">
          <w:rPr>
            <w:rStyle w:val="Hyperlink"/>
            <w:noProof/>
          </w:rPr>
          <w:t>13.</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Confidentiality</w:t>
        </w:r>
        <w:r>
          <w:rPr>
            <w:noProof/>
            <w:webHidden/>
          </w:rPr>
          <w:tab/>
        </w:r>
        <w:r>
          <w:rPr>
            <w:noProof/>
            <w:webHidden/>
          </w:rPr>
          <w:fldChar w:fldCharType="begin"/>
        </w:r>
        <w:r>
          <w:rPr>
            <w:noProof/>
            <w:webHidden/>
          </w:rPr>
          <w:instrText xml:space="preserve"> PAGEREF _Toc204874769 \h </w:instrText>
        </w:r>
        <w:r>
          <w:rPr>
            <w:noProof/>
            <w:webHidden/>
          </w:rPr>
        </w:r>
        <w:r>
          <w:rPr>
            <w:noProof/>
            <w:webHidden/>
          </w:rPr>
          <w:fldChar w:fldCharType="separate"/>
        </w:r>
        <w:r>
          <w:rPr>
            <w:noProof/>
            <w:webHidden/>
          </w:rPr>
          <w:t>15</w:t>
        </w:r>
        <w:r>
          <w:rPr>
            <w:noProof/>
            <w:webHidden/>
          </w:rPr>
          <w:fldChar w:fldCharType="end"/>
        </w:r>
      </w:hyperlink>
    </w:p>
    <w:p w14:paraId="41F08142" w14:textId="5DE7A7B5"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70" w:history="1">
        <w:r w:rsidRPr="00225E56">
          <w:rPr>
            <w:rStyle w:val="Hyperlink"/>
            <w:noProof/>
          </w:rPr>
          <w:t>14.</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Data collection</w:t>
        </w:r>
        <w:r>
          <w:rPr>
            <w:noProof/>
            <w:webHidden/>
          </w:rPr>
          <w:tab/>
        </w:r>
        <w:r>
          <w:rPr>
            <w:noProof/>
            <w:webHidden/>
          </w:rPr>
          <w:fldChar w:fldCharType="begin"/>
        </w:r>
        <w:r>
          <w:rPr>
            <w:noProof/>
            <w:webHidden/>
          </w:rPr>
          <w:instrText xml:space="preserve"> PAGEREF _Toc204874770 \h </w:instrText>
        </w:r>
        <w:r>
          <w:rPr>
            <w:noProof/>
            <w:webHidden/>
          </w:rPr>
        </w:r>
        <w:r>
          <w:rPr>
            <w:noProof/>
            <w:webHidden/>
          </w:rPr>
          <w:fldChar w:fldCharType="separate"/>
        </w:r>
        <w:r>
          <w:rPr>
            <w:noProof/>
            <w:webHidden/>
          </w:rPr>
          <w:t>15</w:t>
        </w:r>
        <w:r>
          <w:rPr>
            <w:noProof/>
            <w:webHidden/>
          </w:rPr>
          <w:fldChar w:fldCharType="end"/>
        </w:r>
      </w:hyperlink>
    </w:p>
    <w:p w14:paraId="429B9D23" w14:textId="4383F91B"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71" w:history="1">
        <w:r w:rsidRPr="00225E56">
          <w:rPr>
            <w:rStyle w:val="Hyperlink"/>
            <w:noProof/>
          </w:rPr>
          <w:t>15.</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Non-disclosure Agreements</w:t>
        </w:r>
        <w:r>
          <w:rPr>
            <w:noProof/>
            <w:webHidden/>
          </w:rPr>
          <w:tab/>
        </w:r>
        <w:r>
          <w:rPr>
            <w:noProof/>
            <w:webHidden/>
          </w:rPr>
          <w:fldChar w:fldCharType="begin"/>
        </w:r>
        <w:r>
          <w:rPr>
            <w:noProof/>
            <w:webHidden/>
          </w:rPr>
          <w:instrText xml:space="preserve"> PAGEREF _Toc204874771 \h </w:instrText>
        </w:r>
        <w:r>
          <w:rPr>
            <w:noProof/>
            <w:webHidden/>
          </w:rPr>
        </w:r>
        <w:r>
          <w:rPr>
            <w:noProof/>
            <w:webHidden/>
          </w:rPr>
          <w:fldChar w:fldCharType="separate"/>
        </w:r>
        <w:r>
          <w:rPr>
            <w:noProof/>
            <w:webHidden/>
          </w:rPr>
          <w:t>15</w:t>
        </w:r>
        <w:r>
          <w:rPr>
            <w:noProof/>
            <w:webHidden/>
          </w:rPr>
          <w:fldChar w:fldCharType="end"/>
        </w:r>
      </w:hyperlink>
    </w:p>
    <w:p w14:paraId="66E83196" w14:textId="28282198"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72" w:history="1">
        <w:r w:rsidRPr="00225E56">
          <w:rPr>
            <w:rStyle w:val="Hyperlink"/>
            <w:noProof/>
          </w:rPr>
          <w:t>16.</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Related regulations, policies and procedures</w:t>
        </w:r>
        <w:r>
          <w:rPr>
            <w:noProof/>
            <w:webHidden/>
          </w:rPr>
          <w:tab/>
        </w:r>
        <w:r>
          <w:rPr>
            <w:noProof/>
            <w:webHidden/>
          </w:rPr>
          <w:fldChar w:fldCharType="begin"/>
        </w:r>
        <w:r>
          <w:rPr>
            <w:noProof/>
            <w:webHidden/>
          </w:rPr>
          <w:instrText xml:space="preserve"> PAGEREF _Toc204874772 \h </w:instrText>
        </w:r>
        <w:r>
          <w:rPr>
            <w:noProof/>
            <w:webHidden/>
          </w:rPr>
        </w:r>
        <w:r>
          <w:rPr>
            <w:noProof/>
            <w:webHidden/>
          </w:rPr>
          <w:fldChar w:fldCharType="separate"/>
        </w:r>
        <w:r>
          <w:rPr>
            <w:noProof/>
            <w:webHidden/>
          </w:rPr>
          <w:t>16</w:t>
        </w:r>
        <w:r>
          <w:rPr>
            <w:noProof/>
            <w:webHidden/>
          </w:rPr>
          <w:fldChar w:fldCharType="end"/>
        </w:r>
      </w:hyperlink>
    </w:p>
    <w:p w14:paraId="74C33A94" w14:textId="0566F26A"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73" w:history="1">
        <w:r w:rsidRPr="00225E56">
          <w:rPr>
            <w:rStyle w:val="Hyperlink"/>
            <w:noProof/>
          </w:rPr>
          <w:t>17.</w:t>
        </w:r>
        <w:r>
          <w:rPr>
            <w:rFonts w:asciiTheme="minorHAnsi" w:eastAsiaTheme="minorEastAsia" w:hAnsiTheme="minorHAnsi" w:cstheme="minorBidi"/>
            <w:b w:val="0"/>
            <w:bCs w:val="0"/>
            <w:noProof/>
            <w:color w:val="auto"/>
            <w:kern w:val="2"/>
            <w:sz w:val="24"/>
            <w:szCs w:val="24"/>
            <w:u w:val="none"/>
            <w:lang w:eastAsia="en-GB"/>
            <w14:ligatures w14:val="standardContextual"/>
          </w:rPr>
          <w:tab/>
        </w:r>
        <w:r w:rsidRPr="00225E56">
          <w:rPr>
            <w:rStyle w:val="Hyperlink"/>
            <w:noProof/>
          </w:rPr>
          <w:t>Review of Student Harassment and Sexual Misconduct Policy</w:t>
        </w:r>
        <w:r>
          <w:rPr>
            <w:noProof/>
            <w:webHidden/>
          </w:rPr>
          <w:tab/>
        </w:r>
        <w:r>
          <w:rPr>
            <w:noProof/>
            <w:webHidden/>
          </w:rPr>
          <w:fldChar w:fldCharType="begin"/>
        </w:r>
        <w:r>
          <w:rPr>
            <w:noProof/>
            <w:webHidden/>
          </w:rPr>
          <w:instrText xml:space="preserve"> PAGEREF _Toc204874773 \h </w:instrText>
        </w:r>
        <w:r>
          <w:rPr>
            <w:noProof/>
            <w:webHidden/>
          </w:rPr>
        </w:r>
        <w:r>
          <w:rPr>
            <w:noProof/>
            <w:webHidden/>
          </w:rPr>
          <w:fldChar w:fldCharType="separate"/>
        </w:r>
        <w:r>
          <w:rPr>
            <w:noProof/>
            <w:webHidden/>
          </w:rPr>
          <w:t>16</w:t>
        </w:r>
        <w:r>
          <w:rPr>
            <w:noProof/>
            <w:webHidden/>
          </w:rPr>
          <w:fldChar w:fldCharType="end"/>
        </w:r>
      </w:hyperlink>
    </w:p>
    <w:p w14:paraId="00AB3FF9" w14:textId="7D33EF1B"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74" w:history="1">
        <w:r w:rsidRPr="00225E56">
          <w:rPr>
            <w:rStyle w:val="Hyperlink"/>
            <w:noProof/>
          </w:rPr>
          <w:t>Appendix A: Definitions and key terms</w:t>
        </w:r>
        <w:r>
          <w:rPr>
            <w:noProof/>
            <w:webHidden/>
          </w:rPr>
          <w:tab/>
        </w:r>
        <w:r>
          <w:rPr>
            <w:noProof/>
            <w:webHidden/>
          </w:rPr>
          <w:fldChar w:fldCharType="begin"/>
        </w:r>
        <w:r>
          <w:rPr>
            <w:noProof/>
            <w:webHidden/>
          </w:rPr>
          <w:instrText xml:space="preserve"> PAGEREF _Toc204874774 \h </w:instrText>
        </w:r>
        <w:r>
          <w:rPr>
            <w:noProof/>
            <w:webHidden/>
          </w:rPr>
        </w:r>
        <w:r>
          <w:rPr>
            <w:noProof/>
            <w:webHidden/>
          </w:rPr>
          <w:fldChar w:fldCharType="separate"/>
        </w:r>
        <w:r>
          <w:rPr>
            <w:noProof/>
            <w:webHidden/>
          </w:rPr>
          <w:t>17</w:t>
        </w:r>
        <w:r>
          <w:rPr>
            <w:noProof/>
            <w:webHidden/>
          </w:rPr>
          <w:fldChar w:fldCharType="end"/>
        </w:r>
      </w:hyperlink>
    </w:p>
    <w:p w14:paraId="44C1DED7" w14:textId="6E4327A1" w:rsidR="001B37D0" w:rsidRDefault="001B37D0">
      <w:pPr>
        <w:pStyle w:val="TOC1"/>
        <w:rPr>
          <w:rFonts w:asciiTheme="minorHAnsi" w:eastAsiaTheme="minorEastAsia" w:hAnsiTheme="minorHAnsi" w:cstheme="minorBidi"/>
          <w:b w:val="0"/>
          <w:bCs w:val="0"/>
          <w:noProof/>
          <w:color w:val="auto"/>
          <w:kern w:val="2"/>
          <w:sz w:val="24"/>
          <w:szCs w:val="24"/>
          <w:u w:val="none"/>
          <w:lang w:eastAsia="en-GB"/>
          <w14:ligatures w14:val="standardContextual"/>
        </w:rPr>
      </w:pPr>
      <w:hyperlink w:anchor="_Toc204874775" w:history="1">
        <w:r w:rsidRPr="00225E56">
          <w:rPr>
            <w:rStyle w:val="Hyperlink"/>
            <w:noProof/>
          </w:rPr>
          <w:t>Appendix B: Unacceptable Behaviour</w:t>
        </w:r>
        <w:r>
          <w:rPr>
            <w:noProof/>
            <w:webHidden/>
          </w:rPr>
          <w:tab/>
        </w:r>
        <w:r>
          <w:rPr>
            <w:noProof/>
            <w:webHidden/>
          </w:rPr>
          <w:fldChar w:fldCharType="begin"/>
        </w:r>
        <w:r>
          <w:rPr>
            <w:noProof/>
            <w:webHidden/>
          </w:rPr>
          <w:instrText xml:space="preserve"> PAGEREF _Toc204874775 \h </w:instrText>
        </w:r>
        <w:r>
          <w:rPr>
            <w:noProof/>
            <w:webHidden/>
          </w:rPr>
        </w:r>
        <w:r>
          <w:rPr>
            <w:noProof/>
            <w:webHidden/>
          </w:rPr>
          <w:fldChar w:fldCharType="separate"/>
        </w:r>
        <w:r>
          <w:rPr>
            <w:noProof/>
            <w:webHidden/>
          </w:rPr>
          <w:t>20</w:t>
        </w:r>
        <w:r>
          <w:rPr>
            <w:noProof/>
            <w:webHidden/>
          </w:rPr>
          <w:fldChar w:fldCharType="end"/>
        </w:r>
      </w:hyperlink>
    </w:p>
    <w:p w14:paraId="0E8970CF" w14:textId="5C8EBE77" w:rsidR="009700B9" w:rsidRDefault="00740E1B" w:rsidP="008B0FDA">
      <w:pPr>
        <w:pStyle w:val="TOC2"/>
        <w:rPr>
          <w:b w:val="0"/>
          <w:bCs w:val="0"/>
        </w:rPr>
      </w:pPr>
      <w:r>
        <w:rPr>
          <w:rFonts w:cs="Arial"/>
          <w:caps/>
          <w:color w:val="EC6608"/>
          <w:u w:val="single"/>
        </w:rPr>
        <w:fldChar w:fldCharType="end"/>
      </w:r>
      <w:r w:rsidR="00AE454D" w:rsidRPr="0049606C">
        <w:br w:type="page"/>
      </w:r>
    </w:p>
    <w:p w14:paraId="6DE8667F" w14:textId="77777777" w:rsidR="00B27C33" w:rsidRDefault="00B27C33" w:rsidP="00B27C33">
      <w:pPr>
        <w:pStyle w:val="DVC"/>
      </w:pPr>
      <w:bookmarkStart w:id="0" w:name="_Toc444887455"/>
      <w:bookmarkStart w:id="1" w:name="_Toc402558086"/>
      <w:bookmarkStart w:id="2" w:name="_Toc414352980"/>
      <w:bookmarkStart w:id="3" w:name="_Toc414355967"/>
      <w:bookmarkStart w:id="4" w:name="_Toc416230885"/>
      <w:bookmarkStart w:id="5" w:name="_Toc416253023"/>
      <w:bookmarkStart w:id="6" w:name="_Toc416255632"/>
      <w:bookmarkStart w:id="7" w:name="_Toc416255655"/>
      <w:bookmarkStart w:id="8" w:name="_Toc429741153"/>
      <w:r>
        <w:t>Document Version Control</w:t>
      </w:r>
      <w:bookmarkEnd w:id="0"/>
      <w:bookmarkEnd w:id="1"/>
      <w:bookmarkEnd w:id="2"/>
      <w:bookmarkEnd w:id="3"/>
      <w:bookmarkEnd w:id="4"/>
      <w:bookmarkEnd w:id="5"/>
      <w:bookmarkEnd w:id="6"/>
      <w:bookmarkEnd w:id="7"/>
      <w:bookmarkEnd w:id="8"/>
    </w:p>
    <w:p w14:paraId="07B0FAC5" w14:textId="77777777" w:rsidR="00B27C33" w:rsidRDefault="00B27C33" w:rsidP="00B27C33">
      <w:pPr>
        <w:rPr>
          <w:b/>
          <w:sz w:val="32"/>
          <w:szCs w:val="32"/>
        </w:rPr>
      </w:pPr>
    </w:p>
    <w:tbl>
      <w:tblPr>
        <w:tblStyle w:val="TableGrid"/>
        <w:tblW w:w="0" w:type="auto"/>
        <w:tblLook w:val="04A0" w:firstRow="1" w:lastRow="0" w:firstColumn="1" w:lastColumn="0" w:noHBand="0" w:noVBand="1"/>
      </w:tblPr>
      <w:tblGrid>
        <w:gridCol w:w="2254"/>
        <w:gridCol w:w="2254"/>
        <w:gridCol w:w="2254"/>
        <w:gridCol w:w="2254"/>
      </w:tblGrid>
      <w:tr w:rsidR="00B27C33" w14:paraId="5642A3E4" w14:textId="77777777" w:rsidTr="00B27C33">
        <w:tc>
          <w:tcPr>
            <w:tcW w:w="2254" w:type="dxa"/>
            <w:tcBorders>
              <w:top w:val="single" w:sz="4" w:space="0" w:color="auto"/>
              <w:left w:val="single" w:sz="4" w:space="0" w:color="auto"/>
              <w:bottom w:val="single" w:sz="4" w:space="0" w:color="auto"/>
              <w:right w:val="single" w:sz="4" w:space="0" w:color="auto"/>
            </w:tcBorders>
          </w:tcPr>
          <w:p w14:paraId="2B9108F2" w14:textId="77777777" w:rsidR="00B27C33" w:rsidRDefault="00B27C33">
            <w:pPr>
              <w:rPr>
                <w:rFonts w:cs="Arial"/>
                <w:b/>
              </w:rPr>
            </w:pPr>
          </w:p>
          <w:p w14:paraId="7610FA49" w14:textId="77777777" w:rsidR="00B27C33" w:rsidRDefault="00B27C33">
            <w:pPr>
              <w:rPr>
                <w:rFonts w:cs="Arial"/>
                <w:b/>
              </w:rPr>
            </w:pPr>
            <w:r>
              <w:rPr>
                <w:rFonts w:cs="Arial"/>
                <w:b/>
              </w:rPr>
              <w:t>Document Version</w:t>
            </w:r>
          </w:p>
          <w:p w14:paraId="045EC293" w14:textId="77777777" w:rsidR="00B27C33" w:rsidRDefault="00B27C33">
            <w:pPr>
              <w:rPr>
                <w:rFonts w:cs="Arial"/>
                <w:b/>
              </w:rPr>
            </w:pPr>
          </w:p>
        </w:tc>
        <w:tc>
          <w:tcPr>
            <w:tcW w:w="2254" w:type="dxa"/>
            <w:tcBorders>
              <w:top w:val="single" w:sz="4" w:space="0" w:color="auto"/>
              <w:left w:val="single" w:sz="4" w:space="0" w:color="auto"/>
              <w:bottom w:val="single" w:sz="4" w:space="0" w:color="auto"/>
              <w:right w:val="single" w:sz="4" w:space="0" w:color="auto"/>
            </w:tcBorders>
          </w:tcPr>
          <w:p w14:paraId="425B4536" w14:textId="77777777" w:rsidR="00B27C33" w:rsidRDefault="00B27C33">
            <w:pPr>
              <w:rPr>
                <w:rFonts w:cs="Arial"/>
                <w:b/>
              </w:rPr>
            </w:pPr>
          </w:p>
          <w:p w14:paraId="427B1138" w14:textId="77777777" w:rsidR="00B27C33" w:rsidRDefault="00B27C33">
            <w:pPr>
              <w:rPr>
                <w:rFonts w:cs="Arial"/>
                <w:b/>
              </w:rPr>
            </w:pPr>
            <w:r>
              <w:rPr>
                <w:rFonts w:cs="Arial"/>
                <w:b/>
              </w:rPr>
              <w:t>Committee</w:t>
            </w:r>
          </w:p>
        </w:tc>
        <w:tc>
          <w:tcPr>
            <w:tcW w:w="2254" w:type="dxa"/>
            <w:tcBorders>
              <w:top w:val="single" w:sz="4" w:space="0" w:color="auto"/>
              <w:left w:val="single" w:sz="4" w:space="0" w:color="auto"/>
              <w:bottom w:val="single" w:sz="4" w:space="0" w:color="auto"/>
              <w:right w:val="single" w:sz="4" w:space="0" w:color="auto"/>
            </w:tcBorders>
          </w:tcPr>
          <w:p w14:paraId="06505AB4" w14:textId="77777777" w:rsidR="00B27C33" w:rsidRDefault="00B27C33">
            <w:pPr>
              <w:rPr>
                <w:rFonts w:cs="Arial"/>
                <w:b/>
              </w:rPr>
            </w:pPr>
          </w:p>
          <w:p w14:paraId="53B45832" w14:textId="77777777" w:rsidR="00B27C33" w:rsidRDefault="00B27C33">
            <w:pPr>
              <w:rPr>
                <w:rFonts w:cs="Arial"/>
                <w:b/>
              </w:rPr>
            </w:pPr>
            <w:r>
              <w:rPr>
                <w:rFonts w:cs="Arial"/>
                <w:b/>
              </w:rPr>
              <w:t>Committee Action</w:t>
            </w:r>
          </w:p>
        </w:tc>
        <w:tc>
          <w:tcPr>
            <w:tcW w:w="2254" w:type="dxa"/>
            <w:tcBorders>
              <w:top w:val="single" w:sz="4" w:space="0" w:color="auto"/>
              <w:left w:val="single" w:sz="4" w:space="0" w:color="auto"/>
              <w:bottom w:val="single" w:sz="4" w:space="0" w:color="auto"/>
              <w:right w:val="single" w:sz="4" w:space="0" w:color="auto"/>
            </w:tcBorders>
          </w:tcPr>
          <w:p w14:paraId="48A867D4" w14:textId="77777777" w:rsidR="00B27C33" w:rsidRDefault="00B27C33">
            <w:pPr>
              <w:rPr>
                <w:b/>
              </w:rPr>
            </w:pPr>
          </w:p>
          <w:p w14:paraId="7FA41EE8" w14:textId="77777777" w:rsidR="00B27C33" w:rsidRDefault="00B27C33">
            <w:pPr>
              <w:rPr>
                <w:b/>
              </w:rPr>
            </w:pPr>
            <w:r>
              <w:rPr>
                <w:b/>
              </w:rPr>
              <w:t>Date</w:t>
            </w:r>
          </w:p>
        </w:tc>
      </w:tr>
      <w:tr w:rsidR="00B27C33" w14:paraId="3BB639D1" w14:textId="77777777" w:rsidTr="00B27C33">
        <w:tc>
          <w:tcPr>
            <w:tcW w:w="2254" w:type="dxa"/>
            <w:tcBorders>
              <w:top w:val="single" w:sz="4" w:space="0" w:color="auto"/>
              <w:left w:val="single" w:sz="4" w:space="0" w:color="auto"/>
              <w:bottom w:val="single" w:sz="4" w:space="0" w:color="auto"/>
              <w:right w:val="single" w:sz="4" w:space="0" w:color="auto"/>
            </w:tcBorders>
          </w:tcPr>
          <w:p w14:paraId="2305FF84" w14:textId="77777777" w:rsidR="00B27C33" w:rsidRDefault="00B27C33">
            <w:pPr>
              <w:rPr>
                <w:rFonts w:cs="Arial"/>
              </w:rPr>
            </w:pPr>
          </w:p>
          <w:p w14:paraId="38283668" w14:textId="047E12BD" w:rsidR="00B27C33" w:rsidRDefault="00B27C33">
            <w:pPr>
              <w:rPr>
                <w:rFonts w:cs="Arial"/>
              </w:rPr>
            </w:pPr>
            <w:r>
              <w:rPr>
                <w:rFonts w:cs="Arial"/>
              </w:rPr>
              <w:t xml:space="preserve"> </w:t>
            </w:r>
            <w:r w:rsidR="003B1BA1">
              <w:rPr>
                <w:rFonts w:cs="Arial"/>
              </w:rPr>
              <w:t>v1.0</w:t>
            </w:r>
          </w:p>
          <w:p w14:paraId="79BC0A3F" w14:textId="77777777" w:rsidR="00B27C33" w:rsidRDefault="00B27C33">
            <w:pPr>
              <w:rPr>
                <w:rFonts w:cs="Arial"/>
              </w:rPr>
            </w:pPr>
          </w:p>
        </w:tc>
        <w:tc>
          <w:tcPr>
            <w:tcW w:w="2254" w:type="dxa"/>
            <w:tcBorders>
              <w:top w:val="single" w:sz="4" w:space="0" w:color="auto"/>
              <w:left w:val="single" w:sz="4" w:space="0" w:color="auto"/>
              <w:bottom w:val="single" w:sz="4" w:space="0" w:color="auto"/>
              <w:right w:val="single" w:sz="4" w:space="0" w:color="auto"/>
            </w:tcBorders>
          </w:tcPr>
          <w:p w14:paraId="3DE20441" w14:textId="77777777" w:rsidR="00B27C33" w:rsidRDefault="00B27C33">
            <w:pPr>
              <w:rPr>
                <w:rFonts w:cs="Arial"/>
              </w:rPr>
            </w:pPr>
          </w:p>
          <w:p w14:paraId="22CA04B6" w14:textId="169FCBF9" w:rsidR="00B27C33" w:rsidRDefault="00B27C33">
            <w:pPr>
              <w:rPr>
                <w:rFonts w:cs="Arial"/>
              </w:rPr>
            </w:pPr>
            <w:r>
              <w:rPr>
                <w:rFonts w:cs="Arial"/>
              </w:rPr>
              <w:t>S</w:t>
            </w:r>
            <w:r w:rsidR="00361156">
              <w:rPr>
                <w:rFonts w:cs="Arial"/>
              </w:rPr>
              <w:t>M</w:t>
            </w:r>
            <w:r>
              <w:rPr>
                <w:rFonts w:cs="Arial"/>
              </w:rPr>
              <w:t>T</w:t>
            </w:r>
          </w:p>
        </w:tc>
        <w:tc>
          <w:tcPr>
            <w:tcW w:w="2254" w:type="dxa"/>
            <w:tcBorders>
              <w:top w:val="single" w:sz="4" w:space="0" w:color="auto"/>
              <w:left w:val="single" w:sz="4" w:space="0" w:color="auto"/>
              <w:bottom w:val="single" w:sz="4" w:space="0" w:color="auto"/>
              <w:right w:val="single" w:sz="4" w:space="0" w:color="auto"/>
            </w:tcBorders>
          </w:tcPr>
          <w:p w14:paraId="3B237E74" w14:textId="77777777" w:rsidR="00B27C33" w:rsidRDefault="00B27C33">
            <w:pPr>
              <w:rPr>
                <w:rFonts w:cs="Arial"/>
              </w:rPr>
            </w:pPr>
          </w:p>
          <w:p w14:paraId="618695DD" w14:textId="77777777" w:rsidR="00B27C33" w:rsidRDefault="004D771B">
            <w:pPr>
              <w:rPr>
                <w:rFonts w:cs="Arial"/>
              </w:rPr>
            </w:pPr>
            <w:r>
              <w:rPr>
                <w:rFonts w:cs="Arial"/>
              </w:rPr>
              <w:t>Recommended approval</w:t>
            </w:r>
          </w:p>
          <w:p w14:paraId="5BB6F4CA" w14:textId="4FCBA1F2" w:rsidR="004D771B" w:rsidRDefault="004D771B">
            <w:pPr>
              <w:rPr>
                <w:rFonts w:cs="Arial"/>
              </w:rPr>
            </w:pPr>
          </w:p>
        </w:tc>
        <w:tc>
          <w:tcPr>
            <w:tcW w:w="2254" w:type="dxa"/>
            <w:tcBorders>
              <w:top w:val="single" w:sz="4" w:space="0" w:color="auto"/>
              <w:left w:val="single" w:sz="4" w:space="0" w:color="auto"/>
              <w:bottom w:val="single" w:sz="4" w:space="0" w:color="auto"/>
              <w:right w:val="single" w:sz="4" w:space="0" w:color="auto"/>
            </w:tcBorders>
          </w:tcPr>
          <w:p w14:paraId="14D9E29F" w14:textId="77777777" w:rsidR="00B27C33" w:rsidRDefault="00B27C33">
            <w:pPr>
              <w:rPr>
                <w:rFonts w:cs="Arial"/>
              </w:rPr>
            </w:pPr>
          </w:p>
          <w:p w14:paraId="05D79D32" w14:textId="064CD3A2" w:rsidR="00B27C33" w:rsidRDefault="001F46E0">
            <w:pPr>
              <w:rPr>
                <w:rFonts w:cs="Arial"/>
              </w:rPr>
            </w:pPr>
            <w:r>
              <w:rPr>
                <w:rFonts w:cs="Arial"/>
              </w:rPr>
              <w:t>2 July 2025</w:t>
            </w:r>
          </w:p>
        </w:tc>
      </w:tr>
      <w:tr w:rsidR="004D771B" w14:paraId="6D32AA1C" w14:textId="77777777" w:rsidTr="00B27C33">
        <w:tc>
          <w:tcPr>
            <w:tcW w:w="2254" w:type="dxa"/>
            <w:tcBorders>
              <w:top w:val="single" w:sz="4" w:space="0" w:color="auto"/>
              <w:left w:val="single" w:sz="4" w:space="0" w:color="auto"/>
              <w:bottom w:val="single" w:sz="4" w:space="0" w:color="auto"/>
              <w:right w:val="single" w:sz="4" w:space="0" w:color="auto"/>
            </w:tcBorders>
          </w:tcPr>
          <w:p w14:paraId="2F13A77D" w14:textId="77777777" w:rsidR="004D771B" w:rsidRDefault="004D771B" w:rsidP="004D771B">
            <w:pPr>
              <w:rPr>
                <w:rFonts w:cs="Arial"/>
              </w:rPr>
            </w:pPr>
          </w:p>
          <w:p w14:paraId="200D3337" w14:textId="77777777" w:rsidR="004D771B" w:rsidRDefault="004D771B" w:rsidP="004D771B">
            <w:pPr>
              <w:rPr>
                <w:rFonts w:cs="Arial"/>
              </w:rPr>
            </w:pPr>
          </w:p>
          <w:p w14:paraId="35727F6D" w14:textId="77777777" w:rsidR="004D771B" w:rsidRDefault="004D771B" w:rsidP="004D771B">
            <w:pPr>
              <w:rPr>
                <w:rFonts w:cs="Arial"/>
              </w:rPr>
            </w:pPr>
          </w:p>
        </w:tc>
        <w:tc>
          <w:tcPr>
            <w:tcW w:w="2254" w:type="dxa"/>
            <w:tcBorders>
              <w:top w:val="single" w:sz="4" w:space="0" w:color="auto"/>
              <w:left w:val="single" w:sz="4" w:space="0" w:color="auto"/>
              <w:bottom w:val="single" w:sz="4" w:space="0" w:color="auto"/>
              <w:right w:val="single" w:sz="4" w:space="0" w:color="auto"/>
            </w:tcBorders>
          </w:tcPr>
          <w:p w14:paraId="048F4627" w14:textId="77777777" w:rsidR="004D771B" w:rsidRDefault="004D771B" w:rsidP="004D771B">
            <w:pPr>
              <w:rPr>
                <w:rFonts w:cs="Arial"/>
              </w:rPr>
            </w:pPr>
          </w:p>
          <w:p w14:paraId="0782F993" w14:textId="77777777" w:rsidR="004D771B" w:rsidRDefault="004D771B" w:rsidP="004D771B">
            <w:pPr>
              <w:rPr>
                <w:rFonts w:cs="Arial"/>
              </w:rPr>
            </w:pPr>
            <w:r>
              <w:rPr>
                <w:rFonts w:cs="Arial"/>
              </w:rPr>
              <w:t>Board of Directors</w:t>
            </w:r>
          </w:p>
        </w:tc>
        <w:tc>
          <w:tcPr>
            <w:tcW w:w="2254" w:type="dxa"/>
            <w:tcBorders>
              <w:top w:val="single" w:sz="4" w:space="0" w:color="auto"/>
              <w:left w:val="single" w:sz="4" w:space="0" w:color="auto"/>
              <w:bottom w:val="single" w:sz="4" w:space="0" w:color="auto"/>
              <w:right w:val="single" w:sz="4" w:space="0" w:color="auto"/>
            </w:tcBorders>
          </w:tcPr>
          <w:p w14:paraId="67774FD6" w14:textId="77777777" w:rsidR="004D771B" w:rsidRDefault="004D771B" w:rsidP="004D771B">
            <w:pPr>
              <w:rPr>
                <w:rFonts w:cs="Arial"/>
              </w:rPr>
            </w:pPr>
          </w:p>
          <w:p w14:paraId="7ACDF688" w14:textId="21B90D20" w:rsidR="004D771B" w:rsidRDefault="004D771B" w:rsidP="004D771B">
            <w:pPr>
              <w:rPr>
                <w:rFonts w:cs="Arial"/>
              </w:rPr>
            </w:pPr>
            <w:r>
              <w:rPr>
                <w:rFonts w:cs="Arial"/>
              </w:rPr>
              <w:t>Approved</w:t>
            </w:r>
          </w:p>
        </w:tc>
        <w:tc>
          <w:tcPr>
            <w:tcW w:w="2254" w:type="dxa"/>
            <w:tcBorders>
              <w:top w:val="single" w:sz="4" w:space="0" w:color="auto"/>
              <w:left w:val="single" w:sz="4" w:space="0" w:color="auto"/>
              <w:bottom w:val="single" w:sz="4" w:space="0" w:color="auto"/>
              <w:right w:val="single" w:sz="4" w:space="0" w:color="auto"/>
            </w:tcBorders>
          </w:tcPr>
          <w:p w14:paraId="03456CA4" w14:textId="77777777" w:rsidR="004D771B" w:rsidRDefault="004D771B" w:rsidP="004D771B">
            <w:pPr>
              <w:rPr>
                <w:rFonts w:cs="Arial"/>
              </w:rPr>
            </w:pPr>
          </w:p>
          <w:p w14:paraId="4A77B39F" w14:textId="6F6E7877" w:rsidR="004D771B" w:rsidRDefault="004D771B" w:rsidP="004D771B">
            <w:pPr>
              <w:rPr>
                <w:rFonts w:cs="Arial"/>
                <w:b/>
              </w:rPr>
            </w:pPr>
            <w:r>
              <w:rPr>
                <w:rFonts w:cs="Arial"/>
              </w:rPr>
              <w:t>28 July 2025</w:t>
            </w:r>
          </w:p>
        </w:tc>
      </w:tr>
      <w:tr w:rsidR="004D771B" w14:paraId="53687B3F" w14:textId="77777777" w:rsidTr="00B27C33">
        <w:tc>
          <w:tcPr>
            <w:tcW w:w="2254" w:type="dxa"/>
            <w:tcBorders>
              <w:top w:val="single" w:sz="4" w:space="0" w:color="auto"/>
              <w:left w:val="single" w:sz="4" w:space="0" w:color="auto"/>
              <w:bottom w:val="single" w:sz="4" w:space="0" w:color="auto"/>
              <w:right w:val="single" w:sz="4" w:space="0" w:color="auto"/>
            </w:tcBorders>
          </w:tcPr>
          <w:p w14:paraId="4BB4DBB9" w14:textId="77777777" w:rsidR="004D771B" w:rsidRDefault="004D771B" w:rsidP="004D771B">
            <w:pPr>
              <w:rPr>
                <w:rFonts w:cs="Arial"/>
                <w:b/>
              </w:rPr>
            </w:pPr>
          </w:p>
          <w:p w14:paraId="745E233E" w14:textId="77777777" w:rsidR="004D771B" w:rsidRDefault="004D771B" w:rsidP="004D771B">
            <w:pPr>
              <w:rPr>
                <w:rFonts w:cs="Arial"/>
                <w:b/>
              </w:rPr>
            </w:pPr>
            <w:r>
              <w:rPr>
                <w:rFonts w:cs="Arial"/>
                <w:b/>
              </w:rPr>
              <w:t xml:space="preserve"> </w:t>
            </w:r>
          </w:p>
          <w:p w14:paraId="5A7AF5F6" w14:textId="77777777" w:rsidR="004D771B" w:rsidRDefault="004D771B" w:rsidP="004D771B">
            <w:pPr>
              <w:rPr>
                <w:rFonts w:cs="Arial"/>
                <w:b/>
              </w:rPr>
            </w:pPr>
          </w:p>
        </w:tc>
        <w:tc>
          <w:tcPr>
            <w:tcW w:w="2254" w:type="dxa"/>
            <w:tcBorders>
              <w:top w:val="single" w:sz="4" w:space="0" w:color="auto"/>
              <w:left w:val="single" w:sz="4" w:space="0" w:color="auto"/>
              <w:bottom w:val="single" w:sz="4" w:space="0" w:color="auto"/>
              <w:right w:val="single" w:sz="4" w:space="0" w:color="auto"/>
            </w:tcBorders>
          </w:tcPr>
          <w:p w14:paraId="3A3AC2B2" w14:textId="77777777" w:rsidR="004D771B" w:rsidRDefault="004D771B" w:rsidP="004D771B">
            <w:pPr>
              <w:rPr>
                <w:rFonts w:cs="Arial"/>
                <w:b/>
              </w:rPr>
            </w:pPr>
          </w:p>
          <w:p w14:paraId="7B4C08D1" w14:textId="77777777" w:rsidR="004D771B" w:rsidRDefault="004D771B" w:rsidP="004D771B">
            <w:pPr>
              <w:rPr>
                <w:rFonts w:cs="Arial"/>
                <w:b/>
              </w:rPr>
            </w:pPr>
          </w:p>
        </w:tc>
        <w:tc>
          <w:tcPr>
            <w:tcW w:w="2254" w:type="dxa"/>
            <w:tcBorders>
              <w:top w:val="single" w:sz="4" w:space="0" w:color="auto"/>
              <w:left w:val="single" w:sz="4" w:space="0" w:color="auto"/>
              <w:bottom w:val="single" w:sz="4" w:space="0" w:color="auto"/>
              <w:right w:val="single" w:sz="4" w:space="0" w:color="auto"/>
            </w:tcBorders>
          </w:tcPr>
          <w:p w14:paraId="2EFB382E" w14:textId="77777777" w:rsidR="004D771B" w:rsidRDefault="004D771B" w:rsidP="004D771B">
            <w:pPr>
              <w:rPr>
                <w:rFonts w:cs="Arial"/>
                <w:b/>
              </w:rPr>
            </w:pPr>
          </w:p>
          <w:p w14:paraId="76A71918" w14:textId="77777777" w:rsidR="004D771B" w:rsidRDefault="004D771B" w:rsidP="004D771B">
            <w:pPr>
              <w:rPr>
                <w:rFonts w:cs="Arial"/>
                <w:b/>
              </w:rPr>
            </w:pPr>
            <w:r>
              <w:rPr>
                <w:rFonts w:cs="Arial"/>
                <w:b/>
              </w:rPr>
              <w:t>Date in force</w:t>
            </w:r>
          </w:p>
        </w:tc>
        <w:tc>
          <w:tcPr>
            <w:tcW w:w="2254" w:type="dxa"/>
            <w:tcBorders>
              <w:top w:val="single" w:sz="4" w:space="0" w:color="auto"/>
              <w:left w:val="single" w:sz="4" w:space="0" w:color="auto"/>
              <w:bottom w:val="single" w:sz="4" w:space="0" w:color="auto"/>
              <w:right w:val="single" w:sz="4" w:space="0" w:color="auto"/>
            </w:tcBorders>
          </w:tcPr>
          <w:p w14:paraId="037AAC80" w14:textId="77777777" w:rsidR="004D771B" w:rsidRDefault="004D771B" w:rsidP="004D771B">
            <w:pPr>
              <w:rPr>
                <w:rFonts w:cs="Arial"/>
                <w:b/>
              </w:rPr>
            </w:pPr>
          </w:p>
          <w:p w14:paraId="14386ADE" w14:textId="5966E791" w:rsidR="004D771B" w:rsidRDefault="004D771B" w:rsidP="004D771B">
            <w:pPr>
              <w:rPr>
                <w:rFonts w:cs="Arial"/>
                <w:b/>
              </w:rPr>
            </w:pPr>
            <w:r>
              <w:rPr>
                <w:rFonts w:cs="Arial"/>
                <w:b/>
              </w:rPr>
              <w:t>1 August 2025</w:t>
            </w:r>
          </w:p>
        </w:tc>
      </w:tr>
    </w:tbl>
    <w:p w14:paraId="3769FC86" w14:textId="77777777" w:rsidR="008431BA" w:rsidRDefault="008431BA" w:rsidP="008431BA">
      <w:pPr>
        <w:jc w:val="left"/>
      </w:pPr>
    </w:p>
    <w:p w14:paraId="70DA256D" w14:textId="68872312" w:rsidR="008431BA" w:rsidRDefault="00361156" w:rsidP="00361156">
      <w:r>
        <w:t xml:space="preserve">The </w:t>
      </w:r>
      <w:r w:rsidR="00306078">
        <w:t xml:space="preserve">Student </w:t>
      </w:r>
      <w:r>
        <w:t xml:space="preserve">Harassment and Sexual Misconduct Policy will be reviewed annually by the Document Lead.  </w:t>
      </w:r>
      <w:r w:rsidRPr="00361156">
        <w:t>Any significant changes beyond the scope of an annual review will require the approval of the Board of Directors acting on recommendations from the Senior Management Team (SMT).</w:t>
      </w:r>
    </w:p>
    <w:p w14:paraId="0F54E2E6" w14:textId="77777777" w:rsidR="008431BA" w:rsidRDefault="008431BA" w:rsidP="00964BB0"/>
    <w:p w14:paraId="51A42C74" w14:textId="77777777" w:rsidR="008431BA" w:rsidRDefault="008431BA" w:rsidP="00964BB0"/>
    <w:p w14:paraId="1355753D" w14:textId="77777777" w:rsidR="008431BA" w:rsidRDefault="008431BA" w:rsidP="00964BB0"/>
    <w:p w14:paraId="4301D9A9" w14:textId="77777777" w:rsidR="008431BA" w:rsidRDefault="008431BA" w:rsidP="00964BB0"/>
    <w:p w14:paraId="01A11C9D" w14:textId="77777777" w:rsidR="008431BA" w:rsidRDefault="008431BA" w:rsidP="00964BB0"/>
    <w:p w14:paraId="7469C8C3" w14:textId="77777777" w:rsidR="008431BA" w:rsidRDefault="008431BA" w:rsidP="00964BB0"/>
    <w:p w14:paraId="72CCA4A8" w14:textId="77777777" w:rsidR="008431BA" w:rsidRDefault="008431BA" w:rsidP="00964BB0"/>
    <w:p w14:paraId="34E49DD2" w14:textId="77777777" w:rsidR="008431BA" w:rsidRDefault="008431BA" w:rsidP="00964BB0"/>
    <w:p w14:paraId="7EAC0A95" w14:textId="77777777" w:rsidR="008431BA" w:rsidRDefault="008431BA" w:rsidP="00964BB0"/>
    <w:p w14:paraId="2310D5BC" w14:textId="77777777" w:rsidR="008431BA" w:rsidRDefault="008431BA" w:rsidP="00964BB0"/>
    <w:p w14:paraId="6E1F34DD" w14:textId="77777777" w:rsidR="008431BA" w:rsidRDefault="008431BA" w:rsidP="00964BB0"/>
    <w:p w14:paraId="1A55DF57" w14:textId="77777777" w:rsidR="008431BA" w:rsidRDefault="008431BA" w:rsidP="00964BB0"/>
    <w:p w14:paraId="3DA5A7D7" w14:textId="77777777" w:rsidR="008431BA" w:rsidRDefault="008431BA" w:rsidP="00964BB0"/>
    <w:p w14:paraId="74F33E4B" w14:textId="77777777" w:rsidR="008431BA" w:rsidRDefault="008431BA" w:rsidP="00964BB0"/>
    <w:p w14:paraId="34CA6F63" w14:textId="77777777" w:rsidR="008431BA" w:rsidRDefault="008431BA" w:rsidP="00964BB0"/>
    <w:p w14:paraId="4934FDB4" w14:textId="77777777" w:rsidR="008431BA" w:rsidRDefault="008431BA" w:rsidP="00964BB0"/>
    <w:p w14:paraId="404B3DB3" w14:textId="77777777" w:rsidR="008431BA" w:rsidRDefault="008431BA" w:rsidP="00964BB0"/>
    <w:p w14:paraId="639DB574" w14:textId="77777777" w:rsidR="008431BA" w:rsidRDefault="008431BA" w:rsidP="00964BB0"/>
    <w:p w14:paraId="227DD9B2" w14:textId="77777777" w:rsidR="008431BA" w:rsidRDefault="008431BA" w:rsidP="00964BB0"/>
    <w:p w14:paraId="35C41654" w14:textId="77777777" w:rsidR="008431BA" w:rsidRDefault="008431BA" w:rsidP="00964BB0"/>
    <w:p w14:paraId="1E0ED789" w14:textId="77777777" w:rsidR="008431BA" w:rsidRDefault="008431BA" w:rsidP="00964BB0"/>
    <w:p w14:paraId="5FE1774D" w14:textId="77777777" w:rsidR="008431BA" w:rsidRDefault="008431BA" w:rsidP="00964BB0"/>
    <w:p w14:paraId="1BC01384" w14:textId="77777777" w:rsidR="008431BA" w:rsidRDefault="008431BA" w:rsidP="00964BB0"/>
    <w:p w14:paraId="0F04707D" w14:textId="77777777" w:rsidR="008431BA" w:rsidRDefault="008431BA" w:rsidP="00964BB0"/>
    <w:p w14:paraId="3FB82C0B" w14:textId="77777777" w:rsidR="008431BA" w:rsidRDefault="008431BA" w:rsidP="00964BB0"/>
    <w:p w14:paraId="6B89A517" w14:textId="77777777" w:rsidR="008431BA" w:rsidRDefault="008431BA" w:rsidP="00964BB0"/>
    <w:p w14:paraId="097B1BAB" w14:textId="77777777" w:rsidR="008431BA" w:rsidRDefault="008431BA" w:rsidP="00964BB0"/>
    <w:p w14:paraId="22FEAD7D" w14:textId="77777777" w:rsidR="008431BA" w:rsidRDefault="008431BA" w:rsidP="00964BB0"/>
    <w:p w14:paraId="33D5F30B" w14:textId="77777777" w:rsidR="008431BA" w:rsidRDefault="008431BA" w:rsidP="00964BB0"/>
    <w:p w14:paraId="06892124" w14:textId="77777777" w:rsidR="008431BA" w:rsidRDefault="008431BA" w:rsidP="00964BB0"/>
    <w:p w14:paraId="1C27B2F6" w14:textId="77777777" w:rsidR="008431BA" w:rsidRDefault="008431BA" w:rsidP="00964BB0"/>
    <w:p w14:paraId="120BC0A6" w14:textId="77777777" w:rsidR="008431BA" w:rsidRDefault="008431BA" w:rsidP="00964BB0"/>
    <w:p w14:paraId="24914656" w14:textId="77777777" w:rsidR="008431BA" w:rsidRDefault="008431BA" w:rsidP="00964BB0"/>
    <w:p w14:paraId="7E2AD36E" w14:textId="77777777" w:rsidR="00361156" w:rsidRDefault="00361156" w:rsidP="00964BB0"/>
    <w:p w14:paraId="718EDD72" w14:textId="77777777" w:rsidR="00361156" w:rsidRDefault="00361156" w:rsidP="00964BB0"/>
    <w:p w14:paraId="6EF262D5" w14:textId="77777777" w:rsidR="00361156" w:rsidRDefault="00361156" w:rsidP="00964BB0"/>
    <w:p w14:paraId="51B79A2F" w14:textId="77777777" w:rsidR="00361156" w:rsidRDefault="00361156" w:rsidP="00964BB0"/>
    <w:p w14:paraId="01523E3A" w14:textId="77777777" w:rsidR="00361156" w:rsidRDefault="00361156" w:rsidP="00964BB0"/>
    <w:p w14:paraId="21CA3207" w14:textId="77777777" w:rsidR="00361156" w:rsidRDefault="00361156" w:rsidP="00964BB0"/>
    <w:p w14:paraId="174B8713" w14:textId="77777777" w:rsidR="00361156" w:rsidRDefault="00361156" w:rsidP="00964BB0"/>
    <w:p w14:paraId="0863C92B" w14:textId="77777777" w:rsidR="00361156" w:rsidRDefault="00361156" w:rsidP="00964BB0"/>
    <w:p w14:paraId="6A492EB7" w14:textId="600DAD23" w:rsidR="00964BB0" w:rsidRDefault="00361156" w:rsidP="00964BB0">
      <w:pPr>
        <w:pStyle w:val="Heading1"/>
        <w:numPr>
          <w:ilvl w:val="0"/>
          <w:numId w:val="25"/>
        </w:numPr>
        <w:jc w:val="left"/>
      </w:pPr>
      <w:bookmarkStart w:id="9" w:name="_Toc204874746"/>
      <w:r>
        <w:t>Introduction</w:t>
      </w:r>
      <w:bookmarkEnd w:id="9"/>
    </w:p>
    <w:p w14:paraId="5B3A09AC" w14:textId="11C93AD1" w:rsidR="00CA3B33" w:rsidRDefault="00CA3B33" w:rsidP="00CA3B33">
      <w:r>
        <w:t xml:space="preserve">At Bloomsbury Institute we are committed to creating and sustaining a positive and mutually supportive environment where all students feel safe, are equally valued and respected, and are encouraged to thrive.  We are also equally committed to promoting and advancing equality, diversity and inclusion as key features within all our activities, as we believe this to be ethically right and socially responsible.  </w:t>
      </w:r>
    </w:p>
    <w:p w14:paraId="5C91F655" w14:textId="77777777" w:rsidR="00CA3B33" w:rsidRDefault="00CA3B33" w:rsidP="00CA3B33"/>
    <w:p w14:paraId="66A3F577" w14:textId="7DAAA1F0" w:rsidR="00CA3B33" w:rsidRDefault="1CEDF095" w:rsidP="0ACAFA21">
      <w:pPr>
        <w:rPr>
          <w:lang w:eastAsia="en-GB"/>
        </w:rPr>
      </w:pPr>
      <w:r>
        <w:t xml:space="preserve">The equitable treatment of all is among our core values, underpinning our success as a community of scholars.  </w:t>
      </w:r>
      <w:r w:rsidRPr="216AF89B">
        <w:rPr>
          <w:lang w:eastAsia="en-GB"/>
        </w:rPr>
        <w:t>For these reasons, we will not tolerate any form of harassment or sexual misconduct and will therefore treat any allegations of such incidents extremely seriously in line with both relevant legislation (including the Equality Act 2010)</w:t>
      </w:r>
      <w:r w:rsidR="36A90A8B" w:rsidRPr="216AF89B">
        <w:rPr>
          <w:lang w:eastAsia="en-GB"/>
        </w:rPr>
        <w:t xml:space="preserve">, regulatory </w:t>
      </w:r>
      <w:r w:rsidR="0B36603F" w:rsidRPr="216AF89B">
        <w:rPr>
          <w:lang w:eastAsia="en-GB"/>
        </w:rPr>
        <w:t>requirements (including O</w:t>
      </w:r>
      <w:r w:rsidR="3A4ADB21" w:rsidRPr="216AF89B">
        <w:rPr>
          <w:lang w:eastAsia="en-GB"/>
        </w:rPr>
        <w:t>ffice for Students</w:t>
      </w:r>
      <w:r w:rsidR="0A1DDAC3" w:rsidRPr="216AF89B">
        <w:rPr>
          <w:lang w:eastAsia="en-GB"/>
        </w:rPr>
        <w:t xml:space="preserve"> (</w:t>
      </w:r>
      <w:proofErr w:type="spellStart"/>
      <w:r w:rsidR="0A1DDAC3" w:rsidRPr="216AF89B">
        <w:rPr>
          <w:lang w:eastAsia="en-GB"/>
        </w:rPr>
        <w:t>OfS</w:t>
      </w:r>
      <w:proofErr w:type="spellEnd"/>
      <w:r w:rsidR="0A1DDAC3" w:rsidRPr="216AF89B">
        <w:rPr>
          <w:lang w:eastAsia="en-GB"/>
        </w:rPr>
        <w:t>)</w:t>
      </w:r>
      <w:r w:rsidR="3A4ADB21" w:rsidRPr="216AF89B">
        <w:rPr>
          <w:lang w:eastAsia="en-GB"/>
        </w:rPr>
        <w:t xml:space="preserve"> </w:t>
      </w:r>
      <w:r w:rsidR="0B36603F" w:rsidRPr="216AF89B">
        <w:rPr>
          <w:lang w:eastAsia="en-GB"/>
        </w:rPr>
        <w:t>Condition E6)</w:t>
      </w:r>
      <w:r w:rsidRPr="216AF89B">
        <w:rPr>
          <w:lang w:eastAsia="en-GB"/>
        </w:rPr>
        <w:t xml:space="preserve"> and our own internal policies and procedures.</w:t>
      </w:r>
      <w:r w:rsidR="0EF24BE2" w:rsidRPr="216AF89B">
        <w:rPr>
          <w:lang w:eastAsia="en-GB"/>
        </w:rPr>
        <w:t xml:space="preserve"> </w:t>
      </w:r>
      <w:r w:rsidR="26B265F4" w:rsidRPr="216AF89B">
        <w:rPr>
          <w:lang w:eastAsia="en-GB"/>
        </w:rPr>
        <w:t xml:space="preserve"> </w:t>
      </w:r>
      <w:r w:rsidR="0EF24BE2" w:rsidRPr="216AF89B">
        <w:rPr>
          <w:lang w:eastAsia="en-GB"/>
        </w:rPr>
        <w:t xml:space="preserve">In </w:t>
      </w:r>
      <w:r w:rsidR="661F122B" w:rsidRPr="216AF89B">
        <w:rPr>
          <w:lang w:eastAsia="en-GB"/>
        </w:rPr>
        <w:t xml:space="preserve">terms of </w:t>
      </w:r>
      <w:r w:rsidR="0EF24BE2" w:rsidRPr="216AF89B">
        <w:rPr>
          <w:lang w:eastAsia="en-GB"/>
        </w:rPr>
        <w:t>any</w:t>
      </w:r>
      <w:r w:rsidR="7636119C" w:rsidRPr="216AF89B">
        <w:rPr>
          <w:lang w:eastAsia="en-GB"/>
        </w:rPr>
        <w:t xml:space="preserve"> procedure or process </w:t>
      </w:r>
      <w:r w:rsidR="410B32CC" w:rsidRPr="216AF89B">
        <w:rPr>
          <w:lang w:eastAsia="en-GB"/>
        </w:rPr>
        <w:t xml:space="preserve">relating to </w:t>
      </w:r>
      <w:r w:rsidR="53EAF0C4" w:rsidRPr="216AF89B">
        <w:rPr>
          <w:lang w:eastAsia="en-GB"/>
        </w:rPr>
        <w:t xml:space="preserve">the treatment </w:t>
      </w:r>
      <w:r w:rsidR="4C6DA754" w:rsidRPr="216AF89B">
        <w:rPr>
          <w:lang w:eastAsia="en-GB"/>
        </w:rPr>
        <w:t>of allegations</w:t>
      </w:r>
      <w:r w:rsidR="0E843320" w:rsidRPr="216AF89B">
        <w:rPr>
          <w:lang w:eastAsia="en-GB"/>
        </w:rPr>
        <w:t>, we will abide by the</w:t>
      </w:r>
      <w:r w:rsidR="0EF24BE2" w:rsidRPr="216AF89B">
        <w:rPr>
          <w:lang w:eastAsia="en-GB"/>
        </w:rPr>
        <w:t xml:space="preserve"> </w:t>
      </w:r>
      <w:r w:rsidR="15E28D79" w:rsidRPr="216AF89B">
        <w:rPr>
          <w:lang w:eastAsia="en-GB"/>
        </w:rPr>
        <w:t xml:space="preserve">expectation </w:t>
      </w:r>
      <w:r w:rsidR="02BD8FC1" w:rsidRPr="216AF89B">
        <w:rPr>
          <w:lang w:eastAsia="en-GB"/>
        </w:rPr>
        <w:t xml:space="preserve">set by the </w:t>
      </w:r>
      <w:proofErr w:type="spellStart"/>
      <w:r w:rsidR="02BD8FC1" w:rsidRPr="216AF89B">
        <w:rPr>
          <w:lang w:eastAsia="en-GB"/>
        </w:rPr>
        <w:t>OfS</w:t>
      </w:r>
      <w:proofErr w:type="spellEnd"/>
      <w:r w:rsidR="02BD8FC1" w:rsidRPr="216AF89B">
        <w:rPr>
          <w:lang w:eastAsia="en-GB"/>
        </w:rPr>
        <w:t xml:space="preserve"> </w:t>
      </w:r>
      <w:r w:rsidR="0EF24BE2" w:rsidRPr="216AF89B">
        <w:rPr>
          <w:lang w:eastAsia="en-GB"/>
        </w:rPr>
        <w:t>to take reasonably practicable steps to secure freedom of speech within the law</w:t>
      </w:r>
      <w:r w:rsidR="6B5F1F72" w:rsidRPr="216AF89B">
        <w:rPr>
          <w:lang w:eastAsia="en-GB"/>
        </w:rPr>
        <w:t>.</w:t>
      </w:r>
    </w:p>
    <w:p w14:paraId="3B0CC739" w14:textId="77777777" w:rsidR="00CA3B33" w:rsidRDefault="00CA3B33" w:rsidP="00CA3B33">
      <w:pPr>
        <w:rPr>
          <w:lang w:eastAsia="en-GB"/>
        </w:rPr>
      </w:pPr>
    </w:p>
    <w:p w14:paraId="7443AC3F" w14:textId="098FB88F" w:rsidR="00CA3B33" w:rsidRDefault="00CA3B33" w:rsidP="00CA3B33">
      <w:r>
        <w:t xml:space="preserve">This policy document is designed to ensure an environment that promotes a culture of respect in which harassment and sexual misconduct are recognised as unacceptable behaviours.  It also aims to reassure students who </w:t>
      </w:r>
      <w:r w:rsidR="008D708C">
        <w:t xml:space="preserve">make </w:t>
      </w:r>
      <w:r w:rsidR="00C245FE">
        <w:t>report</w:t>
      </w:r>
      <w:r w:rsidR="008D708C">
        <w:t>s</w:t>
      </w:r>
      <w:r w:rsidR="00C245FE">
        <w:t xml:space="preserve"> </w:t>
      </w:r>
      <w:r>
        <w:t xml:space="preserve">of harassment or sexual misconduct </w:t>
      </w:r>
      <w:r w:rsidR="007B4608">
        <w:t xml:space="preserve">that these </w:t>
      </w:r>
      <w:r>
        <w:t xml:space="preserve">will be dealt with quickly and sensitively with no fear of victimisation.   </w:t>
      </w:r>
    </w:p>
    <w:p w14:paraId="5D4D56A6" w14:textId="77777777" w:rsidR="0033268A" w:rsidRDefault="0033268A" w:rsidP="00CA3B33"/>
    <w:p w14:paraId="0EBBD947" w14:textId="45F6BD14" w:rsidR="0033268A" w:rsidRPr="0033268A" w:rsidRDefault="0033268A" w:rsidP="0033268A">
      <w:r w:rsidRPr="0033268A">
        <w:t>Bloomsbury Institute</w:t>
      </w:r>
      <w:r>
        <w:t>’s</w:t>
      </w:r>
      <w:r w:rsidRPr="0033268A">
        <w:t xml:space="preserve"> Student Guild shares an obligation to follow this policy to the Introduction. </w:t>
      </w:r>
    </w:p>
    <w:p w14:paraId="6333E538" w14:textId="77777777" w:rsidR="00CA3B33" w:rsidRDefault="00CA3B33" w:rsidP="00CA3B33">
      <w:pPr>
        <w:pStyle w:val="Heading1"/>
        <w:numPr>
          <w:ilvl w:val="0"/>
          <w:numId w:val="25"/>
        </w:numPr>
      </w:pPr>
      <w:bookmarkStart w:id="10" w:name="_Toc107233041"/>
      <w:bookmarkStart w:id="11" w:name="_Toc204874747"/>
      <w:r>
        <w:t>Scope</w:t>
      </w:r>
      <w:bookmarkEnd w:id="10"/>
      <w:bookmarkEnd w:id="11"/>
    </w:p>
    <w:p w14:paraId="58ED8AC1" w14:textId="22767AE3" w:rsidR="00CA3B33" w:rsidRDefault="00CA3B33" w:rsidP="00CA3B33">
      <w:pPr>
        <w:rPr>
          <w:lang w:eastAsia="en-GB"/>
        </w:rPr>
      </w:pPr>
      <w:r w:rsidRPr="567551FF">
        <w:rPr>
          <w:lang w:eastAsia="en-GB"/>
        </w:rPr>
        <w:t xml:space="preserve">This policy </w:t>
      </w:r>
      <w:r w:rsidR="5B433531" w:rsidRPr="567551FF">
        <w:rPr>
          <w:lang w:eastAsia="en-GB"/>
        </w:rPr>
        <w:t xml:space="preserve">is for students only and </w:t>
      </w:r>
      <w:r w:rsidRPr="567551FF">
        <w:rPr>
          <w:lang w:eastAsia="en-GB"/>
        </w:rPr>
        <w:t>covers</w:t>
      </w:r>
      <w:r w:rsidR="00554D70" w:rsidRPr="567551FF">
        <w:rPr>
          <w:lang w:eastAsia="en-GB"/>
        </w:rPr>
        <w:t xml:space="preserve"> any incident </w:t>
      </w:r>
      <w:r w:rsidR="3C941104" w:rsidRPr="567551FF">
        <w:rPr>
          <w:lang w:eastAsia="en-GB"/>
        </w:rPr>
        <w:t xml:space="preserve">of </w:t>
      </w:r>
      <w:r w:rsidR="00554D70" w:rsidRPr="567551FF">
        <w:rPr>
          <w:lang w:eastAsia="en-GB"/>
        </w:rPr>
        <w:t xml:space="preserve">harassment </w:t>
      </w:r>
      <w:r w:rsidR="0071173C" w:rsidRPr="567551FF">
        <w:rPr>
          <w:lang w:eastAsia="en-GB"/>
        </w:rPr>
        <w:t xml:space="preserve">(including bullying) </w:t>
      </w:r>
      <w:r w:rsidR="00554D70" w:rsidRPr="567551FF">
        <w:rPr>
          <w:lang w:eastAsia="en-GB"/>
        </w:rPr>
        <w:t>and/or sexual misconduct</w:t>
      </w:r>
      <w:r w:rsidR="00354D1F" w:rsidRPr="567551FF">
        <w:rPr>
          <w:lang w:eastAsia="en-GB"/>
        </w:rPr>
        <w:t xml:space="preserve"> that:</w:t>
      </w:r>
    </w:p>
    <w:p w14:paraId="33EDDD1F" w14:textId="77777777" w:rsidR="00CA501D" w:rsidRDefault="00CA501D" w:rsidP="00CA501D"/>
    <w:p w14:paraId="4748C1E2" w14:textId="72F12DAE" w:rsidR="00CA501D" w:rsidRPr="00100167" w:rsidRDefault="76D92D41" w:rsidP="00B7309B">
      <w:pPr>
        <w:pStyle w:val="Bullet1"/>
      </w:pPr>
      <w:r>
        <w:t>affects one or more students</w:t>
      </w:r>
      <w:r w:rsidR="2EC71DDE">
        <w:t xml:space="preserve"> during their studies with us </w:t>
      </w:r>
      <w:r>
        <w:t xml:space="preserve">(including the conduct of staff towards students, and/or the conduct of students towards students).  </w:t>
      </w:r>
    </w:p>
    <w:p w14:paraId="579FC38A" w14:textId="1C0B1C14" w:rsidR="00CA3B33" w:rsidRDefault="00CA3B33" w:rsidP="00CA3B33">
      <w:pPr>
        <w:pStyle w:val="Bullet1"/>
      </w:pPr>
      <w:r>
        <w:t>occurs on Bloomsbury Institute premises or during a Bloomsbury Institute related activity. This would include teaching, social events and other activities.</w:t>
      </w:r>
    </w:p>
    <w:p w14:paraId="271D6A23" w14:textId="110E1FCA" w:rsidR="00CA3B33" w:rsidRDefault="00CA3B33" w:rsidP="00CA3B33">
      <w:pPr>
        <w:pStyle w:val="Bullet1"/>
      </w:pPr>
      <w:r>
        <w:t>involv</w:t>
      </w:r>
      <w:r w:rsidR="007E2AA5">
        <w:t>es</w:t>
      </w:r>
      <w:r>
        <w:t xml:space="preserve"> Bloomsbury Institute’s IT systems.</w:t>
      </w:r>
    </w:p>
    <w:p w14:paraId="2E7D94DC" w14:textId="71A05A43" w:rsidR="00CA3B33" w:rsidRPr="00E1332B" w:rsidRDefault="00CA3B33" w:rsidP="00CA3B33">
      <w:pPr>
        <w:pStyle w:val="Bullet1"/>
      </w:pPr>
      <w:r>
        <w:t>occur</w:t>
      </w:r>
      <w:r w:rsidR="007E2AA5">
        <w:t>s</w:t>
      </w:r>
      <w:r>
        <w:t xml:space="preserve"> online (regardless of </w:t>
      </w:r>
      <w:proofErr w:type="gramStart"/>
      <w:r>
        <w:t>whether or not</w:t>
      </w:r>
      <w:proofErr w:type="gramEnd"/>
      <w:r>
        <w:t xml:space="preserve"> Bloomsbury Institute systems are used) e.g. via email, the internet or social media.</w:t>
      </w:r>
    </w:p>
    <w:p w14:paraId="7D0F7F53" w14:textId="1AD6966C" w:rsidR="4767B3D0" w:rsidRDefault="4767B3D0" w:rsidP="6D496BE0">
      <w:pPr>
        <w:pStyle w:val="Bullet1"/>
        <w:numPr>
          <w:ilvl w:val="0"/>
          <w:numId w:val="0"/>
        </w:numPr>
        <w:rPr>
          <w:rFonts w:eastAsia="Arial"/>
          <w:color w:val="000000" w:themeColor="text1"/>
          <w:sz w:val="19"/>
          <w:szCs w:val="19"/>
        </w:rPr>
      </w:pPr>
      <w:r>
        <w:t>There is a separate policy</w:t>
      </w:r>
      <w:r w:rsidR="6F74BDEA">
        <w:t xml:space="preserve"> (the S</w:t>
      </w:r>
      <w:r w:rsidR="6F74BDEA" w:rsidRPr="6D496BE0">
        <w:rPr>
          <w:rFonts w:eastAsia="Arial"/>
          <w:color w:val="000000" w:themeColor="text1"/>
          <w:sz w:val="19"/>
          <w:szCs w:val="19"/>
        </w:rPr>
        <w:t xml:space="preserve">taff Bullying, Harassment and Sexual </w:t>
      </w:r>
      <w:r w:rsidR="00B53385">
        <w:rPr>
          <w:rFonts w:eastAsia="Arial"/>
          <w:color w:val="000000" w:themeColor="text1"/>
          <w:sz w:val="19"/>
          <w:szCs w:val="19"/>
        </w:rPr>
        <w:t>Misconduct</w:t>
      </w:r>
      <w:r w:rsidR="6F74BDEA" w:rsidRPr="6D496BE0">
        <w:rPr>
          <w:rFonts w:eastAsia="Arial"/>
          <w:color w:val="000000" w:themeColor="text1"/>
          <w:sz w:val="19"/>
          <w:szCs w:val="19"/>
        </w:rPr>
        <w:t xml:space="preserve"> Policy)</w:t>
      </w:r>
      <w:r>
        <w:t xml:space="preserve"> for </w:t>
      </w:r>
      <w:r w:rsidR="6F2CEFF1" w:rsidRPr="6D496BE0">
        <w:rPr>
          <w:rFonts w:eastAsia="Arial"/>
          <w:color w:val="000000" w:themeColor="text1"/>
          <w:sz w:val="19"/>
          <w:szCs w:val="19"/>
        </w:rPr>
        <w:t>employees, consultants, self-employed contractors and casual workers.</w:t>
      </w:r>
    </w:p>
    <w:p w14:paraId="17682773" w14:textId="05A40010" w:rsidR="00950A5F" w:rsidRDefault="00CA3B33" w:rsidP="00CA3B33">
      <w:pPr>
        <w:pStyle w:val="Heading1"/>
        <w:numPr>
          <w:ilvl w:val="0"/>
          <w:numId w:val="25"/>
        </w:numPr>
      </w:pPr>
      <w:bookmarkStart w:id="12" w:name="_Toc107233042"/>
      <w:bookmarkStart w:id="13" w:name="_Toc204874748"/>
      <w:r>
        <w:t>Definitions</w:t>
      </w:r>
      <w:bookmarkEnd w:id="12"/>
      <w:bookmarkEnd w:id="13"/>
    </w:p>
    <w:p w14:paraId="22C49517" w14:textId="138A1545" w:rsidR="00CA3B33" w:rsidRDefault="00950A5F" w:rsidP="007859D9">
      <w:r>
        <w:t>Th</w:t>
      </w:r>
      <w:r w:rsidR="00D50628">
        <w:t xml:space="preserve">is policy is based on </w:t>
      </w:r>
      <w:r w:rsidR="00B020D4">
        <w:t xml:space="preserve">the </w:t>
      </w:r>
      <w:r w:rsidR="00B87474">
        <w:t xml:space="preserve">definitions of </w:t>
      </w:r>
      <w:r w:rsidR="00E75C5F">
        <w:t>harassment and sexual misconduct</w:t>
      </w:r>
      <w:r w:rsidR="00C078FF">
        <w:t xml:space="preserve"> tha</w:t>
      </w:r>
      <w:r w:rsidR="00C0097B">
        <w:t>t the Office for Students (</w:t>
      </w:r>
      <w:proofErr w:type="spellStart"/>
      <w:r w:rsidR="00B020D4">
        <w:t>OfS</w:t>
      </w:r>
      <w:proofErr w:type="spellEnd"/>
      <w:r w:rsidR="00B020D4">
        <w:t xml:space="preserve">) </w:t>
      </w:r>
      <w:r w:rsidR="00C0097B">
        <w:t>ha</w:t>
      </w:r>
      <w:r w:rsidR="00E75C5F">
        <w:t xml:space="preserve">s set out below.  </w:t>
      </w:r>
      <w:r w:rsidR="00A9229F">
        <w:t xml:space="preserve">A full set of </w:t>
      </w:r>
      <w:proofErr w:type="spellStart"/>
      <w:r w:rsidR="00E75C5F">
        <w:t>OfS</w:t>
      </w:r>
      <w:proofErr w:type="spellEnd"/>
      <w:r w:rsidR="00E75C5F">
        <w:t xml:space="preserve"> definitions are provided in Appendix A together with </w:t>
      </w:r>
      <w:r w:rsidR="0084779A">
        <w:t xml:space="preserve">other </w:t>
      </w:r>
      <w:r w:rsidR="0026263A">
        <w:t>definitions of key terms</w:t>
      </w:r>
      <w:r w:rsidR="00A9229F">
        <w:t>.</w:t>
      </w:r>
      <w:r w:rsidR="0026263A">
        <w:t xml:space="preserve"> </w:t>
      </w:r>
      <w:r>
        <w:t xml:space="preserve"> </w:t>
      </w:r>
      <w:r w:rsidR="00CA3B33">
        <w:t xml:space="preserve"> </w:t>
      </w:r>
    </w:p>
    <w:p w14:paraId="6A984CAC" w14:textId="77777777" w:rsidR="00CA3B33" w:rsidRDefault="00CA3B33" w:rsidP="00CA3B33">
      <w:pPr>
        <w:pStyle w:val="Heading2"/>
        <w:numPr>
          <w:ilvl w:val="1"/>
          <w:numId w:val="25"/>
        </w:numPr>
      </w:pPr>
      <w:bookmarkStart w:id="14" w:name="_Toc107233043"/>
      <w:bookmarkStart w:id="15" w:name="_Toc204874749"/>
      <w:r>
        <w:t>Harassment</w:t>
      </w:r>
      <w:bookmarkEnd w:id="14"/>
      <w:bookmarkEnd w:id="15"/>
    </w:p>
    <w:p w14:paraId="1AFD5E54" w14:textId="70601F78" w:rsidR="00F236E2" w:rsidRPr="002331AB" w:rsidRDefault="00CA3B33" w:rsidP="00CA3B33">
      <w:r w:rsidRPr="00073EFA">
        <w:t>Harassment</w:t>
      </w:r>
      <w:r>
        <w:t xml:space="preserve"> is defined in the Equality Act 2010 as</w:t>
      </w:r>
      <w:r w:rsidRPr="00073EFA">
        <w:t xml:space="preserve"> </w:t>
      </w:r>
      <w:r w:rsidRPr="008A4772">
        <w:rPr>
          <w:b/>
          <w:bCs/>
        </w:rPr>
        <w:t>unwanted</w:t>
      </w:r>
      <w:r w:rsidRPr="00073EFA">
        <w:t xml:space="preserve"> </w:t>
      </w:r>
      <w:r>
        <w:t>behaviour or conduct</w:t>
      </w:r>
      <w:r w:rsidRPr="00073EFA">
        <w:t xml:space="preserve"> related to a protected characteristic</w:t>
      </w:r>
      <w:r>
        <w:rPr>
          <w:rStyle w:val="FootnoteReference"/>
        </w:rPr>
        <w:footnoteReference w:id="2"/>
      </w:r>
      <w:r w:rsidRPr="00073EFA">
        <w:t xml:space="preserve"> which has the purpose or effect of violating </w:t>
      </w:r>
      <w:r>
        <w:t>an individual’s</w:t>
      </w:r>
      <w:r w:rsidRPr="00073EFA">
        <w:t xml:space="preserve"> dignity or creat</w:t>
      </w:r>
      <w:r>
        <w:t>ing</w:t>
      </w:r>
      <w:r w:rsidRPr="00073EFA">
        <w:t xml:space="preserve"> a</w:t>
      </w:r>
      <w:r>
        <w:t>n intimidating,</w:t>
      </w:r>
      <w:r w:rsidRPr="00073EFA">
        <w:t xml:space="preserve"> hostile, degrading, humiliating or offensive environment</w:t>
      </w:r>
      <w:r>
        <w:t xml:space="preserve"> for that person</w:t>
      </w:r>
      <w:r w:rsidRPr="00073EFA">
        <w:t>.</w:t>
      </w:r>
      <w:r>
        <w:t xml:space="preserve"> </w:t>
      </w:r>
      <w:r w:rsidR="0084779A">
        <w:t xml:space="preserve"> </w:t>
      </w:r>
      <w:r>
        <w:t>This behaviour (which does not need to be deliberate) may be persistent or occur as an isolated incident.  In addition, y</w:t>
      </w:r>
      <w:r w:rsidRPr="00F72E7D">
        <w:rPr>
          <w:lang w:eastAsia="en-GB"/>
        </w:rPr>
        <w:t>ou do</w:t>
      </w:r>
      <w:r>
        <w:rPr>
          <w:lang w:eastAsia="en-GB"/>
        </w:rPr>
        <w:t xml:space="preserve"> </w:t>
      </w:r>
      <w:r w:rsidRPr="00F72E7D">
        <w:rPr>
          <w:lang w:eastAsia="en-GB"/>
        </w:rPr>
        <w:t>n</w:t>
      </w:r>
      <w:r>
        <w:rPr>
          <w:lang w:eastAsia="en-GB"/>
        </w:rPr>
        <w:t>o</w:t>
      </w:r>
      <w:r w:rsidRPr="00F72E7D">
        <w:rPr>
          <w:lang w:eastAsia="en-GB"/>
        </w:rPr>
        <w:t>t need to have previously objected to something for it to be unwanted.</w:t>
      </w:r>
      <w:r>
        <w:rPr>
          <w:lang w:eastAsia="en-GB"/>
        </w:rPr>
        <w:t xml:space="preserve">  Harassment can </w:t>
      </w:r>
      <w:r>
        <w:t xml:space="preserve">also </w:t>
      </w:r>
      <w:r w:rsidRPr="00EB023D">
        <w:rPr>
          <w:rFonts w:cs="Arial"/>
          <w:szCs w:val="20"/>
        </w:rPr>
        <w:t>includ</w:t>
      </w:r>
      <w:r>
        <w:rPr>
          <w:rFonts w:cs="Arial"/>
          <w:szCs w:val="20"/>
        </w:rPr>
        <w:t xml:space="preserve">e </w:t>
      </w:r>
      <w:r>
        <w:t xml:space="preserve">repeated contact with a person that may cause distress, fear or </w:t>
      </w:r>
      <w:r>
        <w:br/>
        <w:t>intimidation</w:t>
      </w:r>
      <w:r>
        <w:rPr>
          <w:rStyle w:val="FootnoteReference"/>
        </w:rPr>
        <w:footnoteReference w:id="3"/>
      </w:r>
      <w:r>
        <w:t xml:space="preserve">. </w:t>
      </w:r>
    </w:p>
    <w:p w14:paraId="0F0EAE96" w14:textId="77777777" w:rsidR="00CA3B33" w:rsidRDefault="00CA3B33" w:rsidP="00CA3B33"/>
    <w:p w14:paraId="414C75A7" w14:textId="77777777" w:rsidR="00CA3B33" w:rsidRDefault="00CA3B33" w:rsidP="00CA3B33">
      <w:pPr>
        <w:rPr>
          <w:rFonts w:eastAsia="Times New Roman" w:cs="Arial"/>
          <w:szCs w:val="20"/>
          <w:lang w:eastAsia="en-GB"/>
        </w:rPr>
      </w:pPr>
      <w:r w:rsidRPr="0067069A">
        <w:rPr>
          <w:rFonts w:cs="Arial"/>
          <w:szCs w:val="20"/>
        </w:rPr>
        <w:t xml:space="preserve">At Bloomsbury Institute we would extend </w:t>
      </w:r>
      <w:r>
        <w:rPr>
          <w:rFonts w:cs="Arial"/>
          <w:szCs w:val="20"/>
        </w:rPr>
        <w:t>the above definition of harassment</w:t>
      </w:r>
      <w:r w:rsidRPr="0067069A">
        <w:rPr>
          <w:rFonts w:cs="Arial"/>
          <w:szCs w:val="20"/>
        </w:rPr>
        <w:t xml:space="preserve"> to hate crime which the Home Office defines as </w:t>
      </w:r>
      <w:r w:rsidRPr="0067069A">
        <w:rPr>
          <w:rFonts w:eastAsia="Times New Roman" w:cs="Arial"/>
          <w:szCs w:val="20"/>
          <w:lang w:eastAsia="en-GB"/>
        </w:rPr>
        <w:t xml:space="preserve">‘any criminal offence which is perceived, by the victim or any other person, to be motivated by hostility or prejudice towards someone based on a personal characteristic.’ </w:t>
      </w:r>
      <w:r>
        <w:rPr>
          <w:rFonts w:eastAsia="Times New Roman" w:cs="Arial"/>
          <w:szCs w:val="20"/>
          <w:lang w:eastAsia="en-GB"/>
        </w:rPr>
        <w:t xml:space="preserve"> </w:t>
      </w:r>
      <w:r w:rsidRPr="0067069A">
        <w:rPr>
          <w:rFonts w:eastAsia="Times New Roman" w:cs="Arial"/>
          <w:szCs w:val="20"/>
          <w:lang w:eastAsia="en-GB"/>
        </w:rPr>
        <w:t>There are five centrally monitored strands of hate crime</w:t>
      </w:r>
      <w:r>
        <w:rPr>
          <w:rStyle w:val="FootnoteReference"/>
          <w:rFonts w:eastAsia="Times New Roman" w:cs="Arial"/>
          <w:szCs w:val="20"/>
          <w:lang w:eastAsia="en-GB"/>
        </w:rPr>
        <w:footnoteReference w:id="4"/>
      </w:r>
      <w:r>
        <w:rPr>
          <w:rFonts w:eastAsia="Times New Roman" w:cs="Arial"/>
          <w:szCs w:val="20"/>
          <w:lang w:eastAsia="en-GB"/>
        </w:rPr>
        <w:t xml:space="preserve"> and these are</w:t>
      </w:r>
      <w:r w:rsidRPr="0067069A">
        <w:rPr>
          <w:rFonts w:eastAsia="Times New Roman" w:cs="Arial"/>
          <w:szCs w:val="20"/>
          <w:lang w:eastAsia="en-GB"/>
        </w:rPr>
        <w:t>:</w:t>
      </w:r>
    </w:p>
    <w:p w14:paraId="2D4A543F" w14:textId="77777777" w:rsidR="00CA3B33" w:rsidRPr="0067069A" w:rsidRDefault="00CA3B33" w:rsidP="00CA3B33">
      <w:pPr>
        <w:rPr>
          <w:rFonts w:eastAsia="Times New Roman" w:cs="Arial"/>
          <w:szCs w:val="20"/>
          <w:lang w:eastAsia="en-GB"/>
        </w:rPr>
      </w:pPr>
    </w:p>
    <w:p w14:paraId="178EC0CB" w14:textId="77777777" w:rsidR="00CA3B33" w:rsidRPr="005A16A2" w:rsidRDefault="00CA3B33" w:rsidP="00CA3B33">
      <w:pPr>
        <w:pStyle w:val="Bullet1"/>
      </w:pPr>
      <w:r w:rsidRPr="005A16A2">
        <w:t>race or ethnicity</w:t>
      </w:r>
    </w:p>
    <w:p w14:paraId="5A86DF4C" w14:textId="77777777" w:rsidR="00CA3B33" w:rsidRPr="005A16A2" w:rsidRDefault="00CA3B33" w:rsidP="00CA3B33">
      <w:pPr>
        <w:pStyle w:val="Bullet1"/>
      </w:pPr>
      <w:r w:rsidRPr="005A16A2">
        <w:t>religion or beliefs</w:t>
      </w:r>
    </w:p>
    <w:p w14:paraId="03313F41" w14:textId="77777777" w:rsidR="00CA3B33" w:rsidRPr="005A16A2" w:rsidRDefault="00CA3B33" w:rsidP="00CA3B33">
      <w:pPr>
        <w:pStyle w:val="Bullet1"/>
      </w:pPr>
      <w:r w:rsidRPr="005A16A2">
        <w:t>sexual orientation</w:t>
      </w:r>
    </w:p>
    <w:p w14:paraId="13544F85" w14:textId="77777777" w:rsidR="00CA3B33" w:rsidRPr="005A16A2" w:rsidRDefault="00CA3B33" w:rsidP="00CA3B33">
      <w:pPr>
        <w:pStyle w:val="Bullet1"/>
      </w:pPr>
      <w:r w:rsidRPr="005A16A2">
        <w:t>disability</w:t>
      </w:r>
    </w:p>
    <w:p w14:paraId="247B6FEC" w14:textId="77777777" w:rsidR="00CA3B33" w:rsidRDefault="00CA3B33" w:rsidP="00CA3B33">
      <w:pPr>
        <w:pStyle w:val="Bullet1"/>
      </w:pPr>
      <w:r w:rsidRPr="005A16A2">
        <w:t>transgender identity</w:t>
      </w:r>
    </w:p>
    <w:p w14:paraId="2E81699B" w14:textId="77777777" w:rsidR="00CA3B33" w:rsidRDefault="00CA3B33" w:rsidP="00CA3B33">
      <w:pPr>
        <w:rPr>
          <w:rFonts w:cs="Arial"/>
          <w:szCs w:val="20"/>
        </w:rPr>
      </w:pPr>
      <w:r w:rsidRPr="008A0DBD">
        <w:rPr>
          <w:rFonts w:cs="Arial"/>
          <w:szCs w:val="20"/>
        </w:rPr>
        <w:t xml:space="preserve">A hate crime can include verbal abuse, intimidation, threats, harassment, assault and bullying, as well as damage to property.  </w:t>
      </w:r>
      <w:r w:rsidRPr="008A0DBD">
        <w:rPr>
          <w:rFonts w:cs="Arial"/>
          <w:szCs w:val="20"/>
          <w:lang w:eastAsia="en-GB"/>
        </w:rPr>
        <w:t>The perpetrator can also be a friend, carer or acquaintance who exploits their</w:t>
      </w:r>
      <w:r w:rsidRPr="008A0DBD">
        <w:rPr>
          <w:rFonts w:eastAsia="Times New Roman" w:cs="Arial"/>
          <w:szCs w:val="20"/>
          <w:lang w:eastAsia="en-GB"/>
        </w:rPr>
        <w:t xml:space="preserve"> relationship with the victim for financial gain or some other criminal purpose.</w:t>
      </w:r>
      <w:r>
        <w:rPr>
          <w:rFonts w:eastAsia="Times New Roman" w:cs="Arial"/>
          <w:szCs w:val="20"/>
          <w:lang w:eastAsia="en-GB"/>
        </w:rPr>
        <w:t xml:space="preserve">  </w:t>
      </w:r>
      <w:r>
        <w:rPr>
          <w:rFonts w:cs="Arial"/>
          <w:szCs w:val="20"/>
        </w:rPr>
        <w:t>Examples of hate crime include Islamophobia and antisemitism</w:t>
      </w:r>
      <w:r>
        <w:rPr>
          <w:rStyle w:val="FootnoteReference"/>
          <w:rFonts w:cs="Arial"/>
          <w:szCs w:val="20"/>
        </w:rPr>
        <w:footnoteReference w:id="5"/>
      </w:r>
      <w:r>
        <w:rPr>
          <w:rFonts w:cs="Arial"/>
          <w:szCs w:val="20"/>
        </w:rPr>
        <w:t xml:space="preserve">.  </w:t>
      </w:r>
    </w:p>
    <w:p w14:paraId="35BD33FB" w14:textId="77777777" w:rsidR="00CA3B33" w:rsidRDefault="00CA3B33" w:rsidP="00CA3B33">
      <w:pPr>
        <w:rPr>
          <w:rFonts w:cs="Arial"/>
          <w:szCs w:val="20"/>
        </w:rPr>
      </w:pPr>
    </w:p>
    <w:p w14:paraId="367FE167" w14:textId="77777777" w:rsidR="00CA3B33" w:rsidRDefault="00CA3B33" w:rsidP="00CA3B33">
      <w:r>
        <w:t xml:space="preserve">In some cases, behaviour which one individual may regard as acceptable may be regarded as unacceptable to another.  However, the key point is that the actions or remarks are regarded as unacceptable by the recipient.  It is therefore the effect on the individual that </w:t>
      </w:r>
      <w:proofErr w:type="gramStart"/>
      <w:r>
        <w:t>has to</w:t>
      </w:r>
      <w:proofErr w:type="gramEnd"/>
      <w:r>
        <w:t xml:space="preserve"> be </w:t>
      </w:r>
      <w:proofErr w:type="gramStart"/>
      <w:r>
        <w:t>taken into account</w:t>
      </w:r>
      <w:proofErr w:type="gramEnd"/>
      <w:r>
        <w:t xml:space="preserve"> and not the intention of the “harasser”.  That said, the perception of the recipient does not automatically mean that the allegation of harassment will be upheld; </w:t>
      </w:r>
      <w:proofErr w:type="gramStart"/>
      <w:r>
        <w:t>instead</w:t>
      </w:r>
      <w:proofErr w:type="gramEnd"/>
      <w:r>
        <w:t xml:space="preserve"> those responsible for managing or investigating the complaint must make a judgement as to whether the behaviour being reported can </w:t>
      </w:r>
      <w:r w:rsidRPr="00D02F10">
        <w:rPr>
          <w:i/>
        </w:rPr>
        <w:t>reasonably</w:t>
      </w:r>
      <w:r>
        <w:t xml:space="preserve"> be regarded as harassment.</w:t>
      </w:r>
    </w:p>
    <w:p w14:paraId="62F6EF41" w14:textId="77777777" w:rsidR="00CA3B33" w:rsidRDefault="00CA3B33" w:rsidP="00CA3B33">
      <w:pPr>
        <w:pStyle w:val="Heading2"/>
        <w:numPr>
          <w:ilvl w:val="1"/>
          <w:numId w:val="25"/>
        </w:numPr>
      </w:pPr>
      <w:bookmarkStart w:id="16" w:name="_Toc107233044"/>
      <w:bookmarkStart w:id="17" w:name="_Toc204874750"/>
      <w:r>
        <w:t>Sexual harassment and sexual misconduct</w:t>
      </w:r>
      <w:bookmarkEnd w:id="16"/>
      <w:bookmarkEnd w:id="17"/>
    </w:p>
    <w:p w14:paraId="36456B5A" w14:textId="77777777" w:rsidR="00CA3B33" w:rsidRDefault="00CA3B33" w:rsidP="00CA3B33">
      <w:r>
        <w:t>Under the Equality Act 2010, sexual harassment is defined as unwanted conduct of a sexual nature that has the purpose or effect of violating the dignity of an individual, or creating an intimidating, hostile, degrading, humiliating or offensive environment for them.  Something can still be considered sexual harassment even if the alleged harasser did not mean for it to be.  It also does not have to be intentionally directed at a specific person.</w:t>
      </w:r>
    </w:p>
    <w:p w14:paraId="20343443" w14:textId="77777777" w:rsidR="00CA3B33" w:rsidRPr="000A0AA9" w:rsidRDefault="00CA3B33" w:rsidP="00CA3B33"/>
    <w:p w14:paraId="0DC5BCA5" w14:textId="77777777" w:rsidR="00CA3B33" w:rsidRDefault="00CA3B33" w:rsidP="00CA3B33">
      <w:pPr>
        <w:rPr>
          <w:rFonts w:cs="Arial"/>
          <w:szCs w:val="20"/>
        </w:rPr>
      </w:pPr>
      <w:r w:rsidRPr="00FC5F3D">
        <w:rPr>
          <w:rFonts w:cs="Arial"/>
          <w:szCs w:val="20"/>
        </w:rPr>
        <w:t>Sexual misconduct</w:t>
      </w:r>
      <w:r w:rsidRPr="00752C91">
        <w:rPr>
          <w:rFonts w:cs="Arial"/>
          <w:szCs w:val="20"/>
        </w:rPr>
        <w:t xml:space="preserve"> relates to all unwanted conduct of a sexual nature</w:t>
      </w:r>
      <w:r>
        <w:rPr>
          <w:rFonts w:cs="Arial"/>
          <w:szCs w:val="20"/>
        </w:rPr>
        <w:t xml:space="preserve"> that is committed without consent or by force, intimidation, coercion or manipulation such as sexual assault, sexual harassment, sexual exploitation and sexual intimidation.  It therefore includes, but is not limited to:</w:t>
      </w:r>
      <w:r w:rsidRPr="00752C91">
        <w:rPr>
          <w:rFonts w:cs="Arial"/>
          <w:szCs w:val="20"/>
        </w:rPr>
        <w:t xml:space="preserve"> </w:t>
      </w:r>
    </w:p>
    <w:p w14:paraId="75E2B24C" w14:textId="77777777" w:rsidR="00CA3B33" w:rsidRPr="00752C91" w:rsidRDefault="00CA3B33" w:rsidP="00CA3B33">
      <w:pPr>
        <w:rPr>
          <w:rFonts w:cs="Arial"/>
          <w:szCs w:val="20"/>
        </w:rPr>
      </w:pPr>
    </w:p>
    <w:p w14:paraId="14DEFBD5" w14:textId="77777777" w:rsidR="00CA3B33" w:rsidRDefault="00CA3B33" w:rsidP="00CA3B33">
      <w:pPr>
        <w:pStyle w:val="Bullet1"/>
      </w:pPr>
      <w:r w:rsidRPr="00752C91">
        <w:t xml:space="preserve">Sexual harassment (as defined by Section 26 (2) of the Equality Act 2010) </w:t>
      </w:r>
    </w:p>
    <w:p w14:paraId="496FD559" w14:textId="77777777" w:rsidR="00CA3B33" w:rsidRPr="00752C91" w:rsidRDefault="00CA3B33" w:rsidP="00CA3B33">
      <w:pPr>
        <w:pStyle w:val="Bullet1"/>
      </w:pPr>
      <w:r w:rsidRPr="00752C91">
        <w:rPr>
          <w:szCs w:val="20"/>
        </w:rPr>
        <w:t xml:space="preserve">Unwanted conduct which creates an intimidating, hostile, degrading, humiliating or offensive environment (as defined by the Equality Act 2010) </w:t>
      </w:r>
    </w:p>
    <w:p w14:paraId="62588F4C" w14:textId="77777777" w:rsidR="00CA3B33" w:rsidRPr="00752C91" w:rsidRDefault="00CA3B33" w:rsidP="00CA3B33">
      <w:pPr>
        <w:pStyle w:val="Bullet1"/>
      </w:pPr>
      <w:r w:rsidRPr="00752C91">
        <w:rPr>
          <w:szCs w:val="20"/>
        </w:rPr>
        <w:t xml:space="preserve">Assault (as defined by the Sexual Offences Act 2003) </w:t>
      </w:r>
    </w:p>
    <w:p w14:paraId="7A7E39E3" w14:textId="77777777" w:rsidR="00CA3B33" w:rsidRPr="00752C91" w:rsidRDefault="00CA3B33" w:rsidP="00CA3B33">
      <w:pPr>
        <w:pStyle w:val="Bullet1"/>
      </w:pPr>
      <w:r w:rsidRPr="00752C91">
        <w:rPr>
          <w:szCs w:val="20"/>
        </w:rPr>
        <w:t xml:space="preserve">Rape (as defined by the Sexual Offences Act 2003) </w:t>
      </w:r>
    </w:p>
    <w:p w14:paraId="577FAD27" w14:textId="77777777" w:rsidR="00CA3B33" w:rsidRPr="00752C91" w:rsidRDefault="00CA3B33" w:rsidP="00CA3B33">
      <w:pPr>
        <w:pStyle w:val="Bullet1"/>
      </w:pPr>
      <w:r w:rsidRPr="00752C91">
        <w:rPr>
          <w:szCs w:val="20"/>
        </w:rPr>
        <w:t xml:space="preserve">Physical unwanted sexual advances (as set out by the Equality and Human Rights Commission: Sexual harassment and the law, 2017) </w:t>
      </w:r>
    </w:p>
    <w:p w14:paraId="58229C64" w14:textId="77777777" w:rsidR="00CA3B33" w:rsidRPr="00752C91" w:rsidRDefault="00CA3B33" w:rsidP="00CA3B33">
      <w:pPr>
        <w:pStyle w:val="Bullet1"/>
      </w:pPr>
      <w:r w:rsidRPr="00752C91">
        <w:rPr>
          <w:szCs w:val="20"/>
        </w:rPr>
        <w:t>Intimidation, or promising resources or benefits in return for sexual favours</w:t>
      </w:r>
      <w:r>
        <w:rPr>
          <w:szCs w:val="20"/>
        </w:rPr>
        <w:t xml:space="preserve"> </w:t>
      </w:r>
      <w:r w:rsidRPr="00752C91">
        <w:rPr>
          <w:szCs w:val="20"/>
        </w:rPr>
        <w:t xml:space="preserve">(as set out by the Equality and Human Rights Commission: Sexual harassment and the law, 2017) </w:t>
      </w:r>
    </w:p>
    <w:p w14:paraId="42D67F65" w14:textId="77777777" w:rsidR="00CA3B33" w:rsidRPr="006F7B53" w:rsidRDefault="00CA3B33" w:rsidP="00CA3B33">
      <w:pPr>
        <w:pStyle w:val="Bullet1"/>
      </w:pPr>
      <w:r w:rsidRPr="00752C91">
        <w:rPr>
          <w:szCs w:val="20"/>
        </w:rPr>
        <w:t xml:space="preserve">Distributing private and personal explicit images or video footage of an individual without their consent (as defined by the Criminal Justice and Courts Act 2015). </w:t>
      </w:r>
    </w:p>
    <w:p w14:paraId="39E22214" w14:textId="77777777" w:rsidR="00CA3B33" w:rsidRDefault="00CA3B33" w:rsidP="00CA3B33">
      <w:r>
        <w:t>Sexual harassment and sexual misconduct or violence can happen to anyone - men, women and individuals of any gender or sexual orientation.  In most cases, sexual violence is perpetrated by someone known and even trusted (like a friend, colleague, family member, partner or ex-partner), but it can also be perpetrated by a stranger.</w:t>
      </w:r>
    </w:p>
    <w:p w14:paraId="5FBA57A1" w14:textId="77777777" w:rsidR="00893ED7" w:rsidRDefault="00893ED7" w:rsidP="00CA3B33"/>
    <w:p w14:paraId="3464509B" w14:textId="52457CD3" w:rsidR="00893ED7" w:rsidRDefault="00893ED7" w:rsidP="00CA3B33">
      <w:r>
        <w:t>Other</w:t>
      </w:r>
      <w:r w:rsidR="00916489">
        <w:t xml:space="preserve"> relevant definitions and</w:t>
      </w:r>
      <w:r>
        <w:t xml:space="preserve"> key terms are </w:t>
      </w:r>
      <w:r w:rsidR="00145DF3">
        <w:t>provided</w:t>
      </w:r>
      <w:r>
        <w:t xml:space="preserve"> in Appendix A.</w:t>
      </w:r>
    </w:p>
    <w:p w14:paraId="646066BF" w14:textId="77777777" w:rsidR="00CA3B33" w:rsidRDefault="00CA3B33" w:rsidP="00CA3B33">
      <w:pPr>
        <w:pStyle w:val="Heading2"/>
        <w:numPr>
          <w:ilvl w:val="1"/>
          <w:numId w:val="25"/>
        </w:numPr>
        <w:rPr>
          <w:lang w:eastAsia="en-GB"/>
        </w:rPr>
      </w:pPr>
      <w:bookmarkStart w:id="18" w:name="_Toc107233047"/>
      <w:bookmarkStart w:id="19" w:name="_Toc204874751"/>
      <w:r>
        <w:rPr>
          <w:lang w:eastAsia="en-GB"/>
        </w:rPr>
        <w:t>Parties</w:t>
      </w:r>
      <w:bookmarkEnd w:id="18"/>
      <w:bookmarkEnd w:id="19"/>
      <w:r w:rsidRPr="00B97536">
        <w:rPr>
          <w:lang w:eastAsia="en-GB"/>
        </w:rPr>
        <w:t xml:space="preserve">  </w:t>
      </w:r>
    </w:p>
    <w:p w14:paraId="61529456" w14:textId="77777777" w:rsidR="00CA3B33" w:rsidRDefault="00CA3B33" w:rsidP="00CA3B33">
      <w:pPr>
        <w:rPr>
          <w:lang w:eastAsia="en-GB"/>
        </w:rPr>
      </w:pPr>
      <w:r w:rsidRPr="003A7D17">
        <w:rPr>
          <w:lang w:eastAsia="en-GB"/>
        </w:rPr>
        <w:t xml:space="preserve">The </w:t>
      </w:r>
      <w:r w:rsidRPr="00DF1E23">
        <w:rPr>
          <w:b/>
          <w:bCs/>
          <w:lang w:eastAsia="en-GB"/>
        </w:rPr>
        <w:t xml:space="preserve">Reporting </w:t>
      </w:r>
      <w:r>
        <w:rPr>
          <w:b/>
          <w:bCs/>
          <w:lang w:eastAsia="en-GB"/>
        </w:rPr>
        <w:t>P</w:t>
      </w:r>
      <w:r w:rsidRPr="00DF1E23">
        <w:rPr>
          <w:b/>
          <w:bCs/>
          <w:lang w:eastAsia="en-GB"/>
        </w:rPr>
        <w:t xml:space="preserve">arty </w:t>
      </w:r>
      <w:r>
        <w:rPr>
          <w:b/>
          <w:bCs/>
          <w:lang w:eastAsia="en-GB"/>
        </w:rPr>
        <w:t xml:space="preserve">is </w:t>
      </w:r>
      <w:r w:rsidRPr="00DF1E23">
        <w:rPr>
          <w:lang w:eastAsia="en-GB"/>
        </w:rPr>
        <w:t>the person(s) who witnessed or was subject to the alleged incident of</w:t>
      </w:r>
      <w:r>
        <w:rPr>
          <w:lang w:eastAsia="en-GB"/>
        </w:rPr>
        <w:t xml:space="preserve"> </w:t>
      </w:r>
      <w:r w:rsidRPr="00DF1E23">
        <w:rPr>
          <w:lang w:eastAsia="en-GB"/>
        </w:rPr>
        <w:t>harassment or sexual misconduct.</w:t>
      </w:r>
    </w:p>
    <w:p w14:paraId="3811971C" w14:textId="77777777" w:rsidR="00CA3B33" w:rsidRDefault="00CA3B33" w:rsidP="00CA3B33">
      <w:pPr>
        <w:rPr>
          <w:lang w:eastAsia="en-GB"/>
        </w:rPr>
      </w:pPr>
    </w:p>
    <w:p w14:paraId="15DEEE48" w14:textId="77777777" w:rsidR="00CA3B33" w:rsidRDefault="00CA3B33" w:rsidP="00CA3B33">
      <w:pPr>
        <w:rPr>
          <w:lang w:eastAsia="en-GB"/>
        </w:rPr>
      </w:pPr>
      <w:r>
        <w:rPr>
          <w:lang w:eastAsia="en-GB"/>
        </w:rPr>
        <w:t xml:space="preserve">The </w:t>
      </w:r>
      <w:r w:rsidRPr="003A7D17">
        <w:rPr>
          <w:b/>
          <w:bCs/>
          <w:lang w:eastAsia="en-GB"/>
        </w:rPr>
        <w:t>Reported Party</w:t>
      </w:r>
      <w:r>
        <w:rPr>
          <w:lang w:eastAsia="en-GB"/>
        </w:rPr>
        <w:t xml:space="preserve"> is the person(s) whose behaviour it is alleged amounted to an incident of harassment or sexual misconduct.  </w:t>
      </w:r>
    </w:p>
    <w:p w14:paraId="24680338" w14:textId="77777777" w:rsidR="00CA3B33" w:rsidRDefault="00CA3B33" w:rsidP="00CA3B33">
      <w:pPr>
        <w:pStyle w:val="Heading1"/>
        <w:numPr>
          <w:ilvl w:val="0"/>
          <w:numId w:val="25"/>
        </w:numPr>
      </w:pPr>
      <w:bookmarkStart w:id="20" w:name="_Toc107233048"/>
      <w:bookmarkStart w:id="21" w:name="_Toc204874752"/>
      <w:r>
        <w:t>Forms of harassment and sexual misconduct</w:t>
      </w:r>
      <w:bookmarkEnd w:id="20"/>
      <w:bookmarkEnd w:id="21"/>
    </w:p>
    <w:p w14:paraId="1A9D4BED" w14:textId="77777777" w:rsidR="00431429" w:rsidRDefault="00CA3B33" w:rsidP="00CA3B33">
      <w:r>
        <w:t xml:space="preserve">Harassment can take </w:t>
      </w:r>
      <w:proofErr w:type="gramStart"/>
      <w:r>
        <w:t>a number of</w:t>
      </w:r>
      <w:proofErr w:type="gramEnd"/>
      <w:r>
        <w:t xml:space="preserve"> forms and </w:t>
      </w:r>
      <w:r w:rsidRPr="00F72E7D">
        <w:t xml:space="preserve">can happen </w:t>
      </w:r>
      <w:r>
        <w:t>either o</w:t>
      </w:r>
      <w:r w:rsidRPr="00F72E7D">
        <w:t>n its own or alongside other forms of discrimination.</w:t>
      </w:r>
      <w:r>
        <w:t xml:space="preserve">  Consequently, it </w:t>
      </w:r>
      <w:r w:rsidRPr="004349CC">
        <w:t>do</w:t>
      </w:r>
      <w:r>
        <w:t>es</w:t>
      </w:r>
      <w:r w:rsidRPr="004349CC">
        <w:t xml:space="preserve"> not necessarily have to be face</w:t>
      </w:r>
      <w:r>
        <w:t>-</w:t>
      </w:r>
      <w:r w:rsidRPr="004349CC">
        <w:t>to</w:t>
      </w:r>
      <w:r>
        <w:t>-</w:t>
      </w:r>
      <w:r w:rsidRPr="004349CC">
        <w:t xml:space="preserve">face. </w:t>
      </w:r>
      <w:r>
        <w:t xml:space="preserve"> Harassment</w:t>
      </w:r>
      <w:r w:rsidRPr="004349CC">
        <w:t xml:space="preserve"> may take the form of </w:t>
      </w:r>
      <w:r>
        <w:t xml:space="preserve">images and graffiti, spoken or written words or abuse, physical gestures, facial expressions, sexist or racist “banter” and behaviour, jokes and </w:t>
      </w:r>
      <w:r w:rsidRPr="004349CC">
        <w:t>telephone communications</w:t>
      </w:r>
      <w:r>
        <w:t xml:space="preserve">.  Harassment </w:t>
      </w:r>
      <w:r w:rsidRPr="004349CC">
        <w:t>may increasingly have an elec</w:t>
      </w:r>
      <w:r>
        <w:t xml:space="preserve">tronic dimension e.g. email or offensive tweets or comments on social media (such as Facebook and </w:t>
      </w:r>
      <w:r w:rsidR="00F83B47">
        <w:t>X</w:t>
      </w:r>
      <w:r>
        <w:t>).</w:t>
      </w:r>
      <w:r w:rsidRPr="004349CC">
        <w:t xml:space="preserve"> </w:t>
      </w:r>
      <w:r>
        <w:t xml:space="preserve"> Cyber-bullying, sexual harassment, racial harassment, Islamophobia and Transphobia are all forms of harassment.</w:t>
      </w:r>
      <w:r w:rsidR="007C3297">
        <w:t xml:space="preserve">  </w:t>
      </w:r>
    </w:p>
    <w:p w14:paraId="210B5BEB" w14:textId="77777777" w:rsidR="00431429" w:rsidRDefault="00431429" w:rsidP="00CA3B33"/>
    <w:p w14:paraId="455044A0" w14:textId="78121C8F" w:rsidR="00CA3B33" w:rsidRDefault="68038CDE" w:rsidP="00CA3B33">
      <w:r>
        <w:t xml:space="preserve">To </w:t>
      </w:r>
      <w:r w:rsidR="6B0420B1">
        <w:t xml:space="preserve">help </w:t>
      </w:r>
      <w:r>
        <w:t xml:space="preserve">safeguard </w:t>
      </w:r>
      <w:r w:rsidR="3C9CC0A6">
        <w:t>our academic community</w:t>
      </w:r>
      <w:r w:rsidR="6B0420B1">
        <w:t xml:space="preserve"> </w:t>
      </w:r>
      <w:r w:rsidR="4E9F51D1">
        <w:t xml:space="preserve">in the online space, we have in force an </w:t>
      </w:r>
      <w:hyperlink r:id="rId12" w:history="1">
        <w:r w:rsidR="4E9F51D1" w:rsidRPr="00F06B93">
          <w:rPr>
            <w:rStyle w:val="Hyperlink"/>
          </w:rPr>
          <w:t>Email Acceptable Use Policy</w:t>
        </w:r>
      </w:hyperlink>
      <w:r w:rsidR="5BB29EAF">
        <w:t xml:space="preserve">, </w:t>
      </w:r>
      <w:r w:rsidR="4E9F51D1">
        <w:t xml:space="preserve">an </w:t>
      </w:r>
      <w:hyperlink r:id="rId13" w:history="1">
        <w:r w:rsidR="4E9F51D1" w:rsidRPr="00F06B93">
          <w:rPr>
            <w:rStyle w:val="Hyperlink"/>
          </w:rPr>
          <w:t>Internet Acceptable Use Policy</w:t>
        </w:r>
      </w:hyperlink>
      <w:r w:rsidR="4E9F51D1">
        <w:t xml:space="preserve"> and </w:t>
      </w:r>
      <w:r w:rsidR="5BB29EAF">
        <w:t xml:space="preserve">a </w:t>
      </w:r>
      <w:hyperlink r:id="rId14" w:history="1">
        <w:r w:rsidR="009E2C74" w:rsidRPr="00F06B93" w:rsidDel="4E9F51D1">
          <w:rPr>
            <w:rStyle w:val="Hyperlink"/>
          </w:rPr>
          <w:t>Social Media</w:t>
        </w:r>
        <w:r w:rsidR="009E2C74" w:rsidRPr="00F06B93" w:rsidDel="5BB29EAF">
          <w:rPr>
            <w:rStyle w:val="Hyperlink"/>
          </w:rPr>
          <w:t xml:space="preserve"> Communications Policy</w:t>
        </w:r>
      </w:hyperlink>
      <w:r w:rsidR="5BB29EAF">
        <w:t xml:space="preserve">.  </w:t>
      </w:r>
      <w:r w:rsidR="36066DAE">
        <w:t xml:space="preserve">Each of these policies is available </w:t>
      </w:r>
      <w:r w:rsidR="092CC665">
        <w:t xml:space="preserve">to students and staff </w:t>
      </w:r>
      <w:r w:rsidR="36066DAE">
        <w:t xml:space="preserve">from our online </w:t>
      </w:r>
      <w:hyperlink r:id="rId15" w:history="1">
        <w:r w:rsidR="36066DAE" w:rsidRPr="00E75629">
          <w:rPr>
            <w:rStyle w:val="Hyperlink"/>
          </w:rPr>
          <w:t>Quality Enhancement Ma</w:t>
        </w:r>
        <w:r w:rsidR="092CC665" w:rsidRPr="00E75629">
          <w:rPr>
            <w:rStyle w:val="Hyperlink"/>
          </w:rPr>
          <w:t>nual</w:t>
        </w:r>
      </w:hyperlink>
      <w:r w:rsidR="00E75629">
        <w:rPr>
          <w:rStyle w:val="FootnoteReference"/>
        </w:rPr>
        <w:footnoteReference w:id="6"/>
      </w:r>
      <w:r w:rsidR="092CC665">
        <w:t xml:space="preserve">.  In addition, the </w:t>
      </w:r>
      <w:r w:rsidR="024179DC">
        <w:t xml:space="preserve">Email Acceptable Use Policy and Internet Acceptable Use Policy </w:t>
      </w:r>
      <w:r w:rsidR="3B604348">
        <w:t xml:space="preserve">are two of the company documents that all staff </w:t>
      </w:r>
      <w:r w:rsidR="26D49A22">
        <w:t>are required</w:t>
      </w:r>
      <w:r w:rsidR="3B604348">
        <w:t xml:space="preserve"> to read each year.</w:t>
      </w:r>
    </w:p>
    <w:p w14:paraId="33657A54" w14:textId="77777777" w:rsidR="00CA3B33" w:rsidRDefault="00CA3B33" w:rsidP="00CA3B33"/>
    <w:p w14:paraId="5712B7F0" w14:textId="1BACBDA2" w:rsidR="00CA3B33" w:rsidRDefault="00CA3B33" w:rsidP="00CA3B33">
      <w:r w:rsidRPr="00876336">
        <w:rPr>
          <w:lang w:eastAsia="en-GB"/>
        </w:rPr>
        <w:t>Sexual harassment</w:t>
      </w:r>
      <w:r>
        <w:rPr>
          <w:lang w:eastAsia="en-GB"/>
        </w:rPr>
        <w:t xml:space="preserve">, more specifically, </w:t>
      </w:r>
      <w:r w:rsidRPr="00876336">
        <w:rPr>
          <w:lang w:eastAsia="en-GB"/>
        </w:rPr>
        <w:t>can include</w:t>
      </w:r>
      <w:r>
        <w:rPr>
          <w:lang w:eastAsia="en-GB"/>
        </w:rPr>
        <w:t xml:space="preserve"> </w:t>
      </w:r>
      <w:r w:rsidRPr="00876336">
        <w:t>sexual comments or jokes</w:t>
      </w:r>
      <w:r>
        <w:t xml:space="preserve">, </w:t>
      </w:r>
      <w:r w:rsidRPr="00876336">
        <w:t>physical behaviour</w:t>
      </w:r>
      <w:r w:rsidR="00090BC7">
        <w:t>,</w:t>
      </w:r>
      <w:r w:rsidRPr="00876336">
        <w:t xml:space="preserve"> including unwelcome sexual advances, </w:t>
      </w:r>
      <w:r>
        <w:t xml:space="preserve">flirting, gesturing or making sexual remarks about someone’s body, clothing or appearance, </w:t>
      </w:r>
      <w:r w:rsidRPr="00876336">
        <w:t>touching and various forms of sexual assault</w:t>
      </w:r>
      <w:r>
        <w:t xml:space="preserve">, asking someone about their sex life, </w:t>
      </w:r>
      <w:r w:rsidRPr="00876336">
        <w:t>displaying pictures, photos or drawings of a sexual nature</w:t>
      </w:r>
      <w:r>
        <w:t xml:space="preserve"> or </w:t>
      </w:r>
      <w:r w:rsidRPr="00876336">
        <w:t>sending emails with a sexual content</w:t>
      </w:r>
      <w:r>
        <w:t>.</w:t>
      </w:r>
    </w:p>
    <w:p w14:paraId="042760B6" w14:textId="77777777" w:rsidR="00CA3B33" w:rsidRDefault="00CA3B33" w:rsidP="00CA3B33"/>
    <w:p w14:paraId="75B5D685" w14:textId="77777777" w:rsidR="00CA3B33" w:rsidRDefault="00CA3B33" w:rsidP="00CA3B33">
      <w:r>
        <w:t>Harassment may be by an individual against an individual or involve groups of people where an individual might harass several colleagues.  Similarly, a group of people may also be responsible for harassing an individual or group of individuals.</w:t>
      </w:r>
    </w:p>
    <w:p w14:paraId="5BF39331" w14:textId="77777777" w:rsidR="00CA3B33" w:rsidRDefault="00CA3B33" w:rsidP="00CA3B33"/>
    <w:p w14:paraId="2A62A7C7" w14:textId="7FECB69C" w:rsidR="00CA3B33" w:rsidRDefault="00CA3B33" w:rsidP="00CA3B33">
      <w:r>
        <w:t xml:space="preserve">Some examples of unacceptable behaviour (including harassment and sexual misconduct) are included within </w:t>
      </w:r>
      <w:r w:rsidRPr="00D551F1">
        <w:rPr>
          <w:b/>
          <w:bCs/>
        </w:rPr>
        <w:t xml:space="preserve">Appendix </w:t>
      </w:r>
      <w:r w:rsidR="001D1734">
        <w:rPr>
          <w:b/>
          <w:bCs/>
        </w:rPr>
        <w:t>B</w:t>
      </w:r>
      <w:r>
        <w:t>.</w:t>
      </w:r>
    </w:p>
    <w:p w14:paraId="25CB4321" w14:textId="77777777" w:rsidR="00CA3B33" w:rsidRDefault="00CA3B33" w:rsidP="00CA3B33">
      <w:pPr>
        <w:pStyle w:val="Heading1"/>
        <w:numPr>
          <w:ilvl w:val="0"/>
          <w:numId w:val="25"/>
        </w:numPr>
      </w:pPr>
      <w:bookmarkStart w:id="22" w:name="_Toc107233049"/>
      <w:bookmarkStart w:id="23" w:name="_Toc204874753"/>
      <w:r>
        <w:t>Our approach</w:t>
      </w:r>
      <w:bookmarkEnd w:id="22"/>
      <w:bookmarkEnd w:id="23"/>
      <w:r>
        <w:t xml:space="preserve"> </w:t>
      </w:r>
    </w:p>
    <w:p w14:paraId="3948871A" w14:textId="100A6EB7" w:rsidR="00544274" w:rsidRDefault="00CA3B33" w:rsidP="00CA3B33">
      <w:pPr>
        <w:rPr>
          <w:lang w:eastAsia="en-GB"/>
        </w:rPr>
      </w:pPr>
      <w:r w:rsidRPr="3F9DF52F">
        <w:rPr>
          <w:lang w:eastAsia="en-GB"/>
        </w:rPr>
        <w:t xml:space="preserve">At Bloomsbury Institute we work collectively to create an environment that respects the diversity of staff and students and enables them to attain their full potential to contribute fully, and to derive maximum benefit and enjoyment from their involvement in the life of our institution.  To this end, we acknowledge being treated with dignity and respect as a basic right to be enjoyed by all members and prospective members of our community.  We also recognise the duty of care we </w:t>
      </w:r>
      <w:proofErr w:type="gramStart"/>
      <w:r w:rsidRPr="3F9DF52F">
        <w:rPr>
          <w:lang w:eastAsia="en-GB"/>
        </w:rPr>
        <w:t>have to</w:t>
      </w:r>
      <w:proofErr w:type="gramEnd"/>
      <w:r w:rsidRPr="3F9DF52F">
        <w:rPr>
          <w:lang w:eastAsia="en-GB"/>
        </w:rPr>
        <w:t xml:space="preserve"> create and maintain an environment in which all feel safe.  </w:t>
      </w:r>
      <w:r w:rsidR="00CB6389" w:rsidRPr="3F9DF52F">
        <w:rPr>
          <w:lang w:eastAsia="en-GB"/>
        </w:rPr>
        <w:t xml:space="preserve">With this in mind, we </w:t>
      </w:r>
      <w:r w:rsidR="00D20C8E" w:rsidRPr="3F9DF52F">
        <w:rPr>
          <w:lang w:eastAsia="en-GB"/>
        </w:rPr>
        <w:t xml:space="preserve">have introduced a ban on </w:t>
      </w:r>
      <w:r w:rsidR="00703A92" w:rsidRPr="3F9DF52F">
        <w:rPr>
          <w:lang w:eastAsia="en-GB"/>
        </w:rPr>
        <w:t xml:space="preserve">intimate personal relationships between staff </w:t>
      </w:r>
      <w:r w:rsidR="00E87C99" w:rsidRPr="3F9DF52F">
        <w:rPr>
          <w:lang w:eastAsia="en-GB"/>
        </w:rPr>
        <w:t xml:space="preserve">and students subject to the following exemptions </w:t>
      </w:r>
      <w:proofErr w:type="gramStart"/>
      <w:r w:rsidR="00D81682" w:rsidRPr="3F9DF52F">
        <w:rPr>
          <w:lang w:eastAsia="en-GB"/>
        </w:rPr>
        <w:t>in order to</w:t>
      </w:r>
      <w:proofErr w:type="gramEnd"/>
      <w:r w:rsidR="00D81682" w:rsidRPr="3F9DF52F">
        <w:rPr>
          <w:lang w:eastAsia="en-GB"/>
        </w:rPr>
        <w:t xml:space="preserve"> prevent any abuse of power</w:t>
      </w:r>
      <w:r w:rsidR="37181FB6" w:rsidRPr="3F9DF52F">
        <w:rPr>
          <w:lang w:eastAsia="en-GB"/>
        </w:rPr>
        <w:t>:</w:t>
      </w:r>
      <w:r w:rsidR="00EC5D95" w:rsidRPr="3F9DF52F">
        <w:rPr>
          <w:lang w:eastAsia="en-GB"/>
        </w:rPr>
        <w:t xml:space="preserve">  </w:t>
      </w:r>
    </w:p>
    <w:p w14:paraId="637C4B8D" w14:textId="77777777" w:rsidR="00544274" w:rsidRDefault="00544274" w:rsidP="00CA3B33">
      <w:pPr>
        <w:rPr>
          <w:lang w:eastAsia="en-GB"/>
        </w:rPr>
      </w:pPr>
    </w:p>
    <w:p w14:paraId="75E25F6F" w14:textId="3C98621F" w:rsidR="009C57FB" w:rsidRDefault="009C57FB" w:rsidP="00CA3B33">
      <w:pPr>
        <w:pStyle w:val="Bullet1"/>
      </w:pPr>
      <w:r>
        <w:rPr>
          <w:lang w:eastAsia="en-GB"/>
        </w:rPr>
        <w:t>a</w:t>
      </w:r>
      <w:r w:rsidR="00544274" w:rsidRPr="00544274">
        <w:rPr>
          <w:lang w:eastAsia="en-GB"/>
        </w:rPr>
        <w:t xml:space="preserve">ny intimate personal relationships that existed before 1 August 2025 and that remains in </w:t>
      </w:r>
      <w:proofErr w:type="gramStart"/>
      <w:r w:rsidR="00544274" w:rsidRPr="00544274">
        <w:rPr>
          <w:lang w:eastAsia="en-GB"/>
        </w:rPr>
        <w:t>existence;</w:t>
      </w:r>
      <w:proofErr w:type="gramEnd"/>
      <w:r w:rsidR="00544274" w:rsidRPr="00544274">
        <w:rPr>
          <w:lang w:eastAsia="en-GB"/>
        </w:rPr>
        <w:t xml:space="preserve"> </w:t>
      </w:r>
    </w:p>
    <w:p w14:paraId="456CA12E" w14:textId="18D7D23E" w:rsidR="00544274" w:rsidRDefault="0093568B" w:rsidP="00E75629">
      <w:pPr>
        <w:pStyle w:val="Bullet1"/>
      </w:pPr>
      <w:r>
        <w:rPr>
          <w:lang w:eastAsia="en-GB"/>
        </w:rPr>
        <w:t xml:space="preserve">any intimate personal relationship that </w:t>
      </w:r>
      <w:r w:rsidR="00544274" w:rsidRPr="00544274">
        <w:rPr>
          <w:lang w:eastAsia="en-GB"/>
        </w:rPr>
        <w:t>existed before the date that the staff member became a staff member.</w:t>
      </w:r>
    </w:p>
    <w:p w14:paraId="01DB078F" w14:textId="55ECC116" w:rsidR="00CA3B33" w:rsidRDefault="10300AA6" w:rsidP="00CA3B33">
      <w:pPr>
        <w:rPr>
          <w:lang w:eastAsia="en-GB"/>
        </w:rPr>
      </w:pPr>
      <w:r>
        <w:rPr>
          <w:lang w:eastAsia="en-GB"/>
        </w:rPr>
        <w:t xml:space="preserve">In the case of exempt </w:t>
      </w:r>
      <w:r w:rsidR="69340F2A">
        <w:rPr>
          <w:lang w:eastAsia="en-GB"/>
        </w:rPr>
        <w:t xml:space="preserve">intimate </w:t>
      </w:r>
      <w:r>
        <w:rPr>
          <w:lang w:eastAsia="en-GB"/>
        </w:rPr>
        <w:t>person</w:t>
      </w:r>
      <w:r w:rsidR="69340F2A">
        <w:rPr>
          <w:lang w:eastAsia="en-GB"/>
        </w:rPr>
        <w:t xml:space="preserve">al </w:t>
      </w:r>
      <w:r w:rsidR="00ABF7D2">
        <w:rPr>
          <w:lang w:eastAsia="en-GB"/>
        </w:rPr>
        <w:t>relationships</w:t>
      </w:r>
      <w:r w:rsidR="00ABF7D2" w:rsidRPr="75718ABF">
        <w:rPr>
          <w:lang w:eastAsia="en-GB"/>
        </w:rPr>
        <w:t>,</w:t>
      </w:r>
      <w:r w:rsidR="00ABF7D2">
        <w:rPr>
          <w:lang w:eastAsia="en-GB"/>
        </w:rPr>
        <w:t xml:space="preserve"> the staff member concerned </w:t>
      </w:r>
      <w:r w:rsidRPr="03ADC887" w:rsidDel="10300AA6">
        <w:rPr>
          <w:lang w:eastAsia="en-GB"/>
        </w:rPr>
        <w:t>is</w:t>
      </w:r>
      <w:r w:rsidR="00ABF7D2">
        <w:rPr>
          <w:lang w:eastAsia="en-GB"/>
        </w:rPr>
        <w:t xml:space="preserve"> required to </w:t>
      </w:r>
      <w:r w:rsidR="01A15073">
        <w:rPr>
          <w:lang w:eastAsia="en-GB"/>
        </w:rPr>
        <w:t xml:space="preserve">declare the relationship to the Head of People and Development who will </w:t>
      </w:r>
      <w:r w:rsidRPr="00271435">
        <w:t>ensure the relationship is risk assessed so that conflicts of interest can be managed appropriately</w:t>
      </w:r>
      <w:r w:rsidR="1F683150">
        <w:t>.</w:t>
      </w:r>
      <w:r w:rsidR="0459A6A1">
        <w:t xml:space="preserve"> </w:t>
      </w:r>
      <w:r>
        <w:t xml:space="preserve"> </w:t>
      </w:r>
      <w:r w:rsidR="0459A6A1">
        <w:t xml:space="preserve">Information on this can be found in our </w:t>
      </w:r>
      <w:hyperlink r:id="rId16" w:history="1">
        <w:r w:rsidR="1AD19DCD" w:rsidRPr="0060052E">
          <w:rPr>
            <w:rStyle w:val="Hyperlink"/>
          </w:rPr>
          <w:t>Personal Relationships Policy and Procedure</w:t>
        </w:r>
      </w:hyperlink>
      <w:r w:rsidR="0060052E">
        <w:rPr>
          <w:rStyle w:val="FootnoteReference"/>
        </w:rPr>
        <w:footnoteReference w:id="7"/>
      </w:r>
      <w:r w:rsidR="141DFCF8">
        <w:t xml:space="preserve"> and is also captured in summary form in our Staff Handbook</w:t>
      </w:r>
      <w:r w:rsidR="04C8B5EF">
        <w:t xml:space="preserve">. </w:t>
      </w:r>
      <w:r>
        <w:t xml:space="preserve"> </w:t>
      </w:r>
      <w:r w:rsidR="2C8DF43A">
        <w:t xml:space="preserve">Both </w:t>
      </w:r>
      <w:r w:rsidR="42E7C72A">
        <w:t xml:space="preserve">documents are </w:t>
      </w:r>
      <w:r w:rsidR="40A94C4A">
        <w:t xml:space="preserve">documents </w:t>
      </w:r>
      <w:r w:rsidR="42E7C72A">
        <w:t xml:space="preserve">that </w:t>
      </w:r>
      <w:r w:rsidR="40A94C4A">
        <w:t xml:space="preserve">all staff are required to read on an annual basis. </w:t>
      </w:r>
      <w:r>
        <w:t xml:space="preserve"> </w:t>
      </w:r>
      <w:r w:rsidR="42E7C72A">
        <w:t>As for p</w:t>
      </w:r>
      <w:r w:rsidR="610A67F2">
        <w:rPr>
          <w:lang w:eastAsia="en-GB"/>
        </w:rPr>
        <w:t>rospective staff</w:t>
      </w:r>
      <w:r w:rsidR="42E7C72A">
        <w:rPr>
          <w:lang w:eastAsia="en-GB"/>
        </w:rPr>
        <w:t xml:space="preserve">, they </w:t>
      </w:r>
      <w:r w:rsidR="610A67F2">
        <w:rPr>
          <w:lang w:eastAsia="en-GB"/>
        </w:rPr>
        <w:t xml:space="preserve">are made aware of </w:t>
      </w:r>
      <w:r w:rsidR="42E7C72A">
        <w:rPr>
          <w:lang w:eastAsia="en-GB"/>
        </w:rPr>
        <w:t>our policy in this area</w:t>
      </w:r>
      <w:r w:rsidR="6F113BC6">
        <w:rPr>
          <w:lang w:eastAsia="en-GB"/>
        </w:rPr>
        <w:t xml:space="preserve"> by the Head of People and Development</w:t>
      </w:r>
      <w:r w:rsidR="610A67F2">
        <w:rPr>
          <w:lang w:eastAsia="en-GB"/>
        </w:rPr>
        <w:t xml:space="preserve"> </w:t>
      </w:r>
      <w:r w:rsidR="1AD19DCD">
        <w:rPr>
          <w:lang w:eastAsia="en-GB"/>
        </w:rPr>
        <w:t xml:space="preserve">during the recruitment process.  </w:t>
      </w:r>
    </w:p>
    <w:p w14:paraId="1E32D910" w14:textId="37AF72E6" w:rsidR="517DA525" w:rsidRDefault="517DA525" w:rsidP="517DA525">
      <w:pPr>
        <w:rPr>
          <w:lang w:eastAsia="en-GB"/>
        </w:rPr>
      </w:pPr>
    </w:p>
    <w:p w14:paraId="236B9638" w14:textId="4B0810D6" w:rsidR="217D088D" w:rsidRDefault="217D088D" w:rsidP="517DA525">
      <w:pPr>
        <w:rPr>
          <w:lang w:eastAsia="en-GB"/>
        </w:rPr>
      </w:pPr>
      <w:r w:rsidRPr="03ADC887">
        <w:rPr>
          <w:lang w:eastAsia="en-GB"/>
        </w:rPr>
        <w:t xml:space="preserve">Students who are in an exempt intimate personal relationship with a staff member will not </w:t>
      </w:r>
      <w:proofErr w:type="gramStart"/>
      <w:r w:rsidRPr="03ADC887">
        <w:rPr>
          <w:lang w:eastAsia="en-GB"/>
        </w:rPr>
        <w:t>penalised</w:t>
      </w:r>
      <w:proofErr w:type="gramEnd"/>
      <w:r w:rsidRPr="03ADC887">
        <w:rPr>
          <w:lang w:eastAsia="en-GB"/>
        </w:rPr>
        <w:t xml:space="preserve"> for </w:t>
      </w:r>
      <w:r w:rsidR="4698F394" w:rsidRPr="03ADC887">
        <w:rPr>
          <w:lang w:eastAsia="en-GB"/>
        </w:rPr>
        <w:t>participating in such a relationship.</w:t>
      </w:r>
    </w:p>
    <w:p w14:paraId="3AC5A641" w14:textId="77777777" w:rsidR="00C463B2" w:rsidRDefault="00C463B2" w:rsidP="00CA3B33">
      <w:pPr>
        <w:rPr>
          <w:lang w:eastAsia="en-GB"/>
        </w:rPr>
      </w:pPr>
    </w:p>
    <w:p w14:paraId="67A6D920" w14:textId="23DABC61" w:rsidR="00CA3B33" w:rsidRDefault="00CA3B33" w:rsidP="00CA3B33">
      <w:r>
        <w:t xml:space="preserve">We </w:t>
      </w:r>
      <w:r w:rsidR="00F95466">
        <w:t xml:space="preserve">also </w:t>
      </w:r>
      <w:r>
        <w:t xml:space="preserve">articulate our stance on harassment and sexual misconduct in </w:t>
      </w:r>
      <w:proofErr w:type="gramStart"/>
      <w:r>
        <w:t>a number of</w:t>
      </w:r>
      <w:proofErr w:type="gramEnd"/>
      <w:r>
        <w:t xml:space="preserve"> policies and other documents.  Examples of these are listed below.  In some cases, the statements we make are explicit and in others they are indirect in that they are understood within the terms of dignity and respect:</w:t>
      </w:r>
    </w:p>
    <w:p w14:paraId="06E496F1" w14:textId="77777777" w:rsidR="00CA3B33" w:rsidRDefault="00CA3B33" w:rsidP="00CA3B33"/>
    <w:p w14:paraId="0A7F47C3" w14:textId="05DB2666" w:rsidR="00CA3B33" w:rsidRDefault="00CA3B33" w:rsidP="00CA3B33">
      <w:pPr>
        <w:pStyle w:val="Bullet1"/>
      </w:pPr>
      <w:r>
        <w:t>Dignity and Respect Policy</w:t>
      </w:r>
    </w:p>
    <w:p w14:paraId="4FF0BDC2" w14:textId="77777777" w:rsidR="00CA3B33" w:rsidRDefault="00CA3B33" w:rsidP="00CA3B33">
      <w:pPr>
        <w:pStyle w:val="Bullet1"/>
      </w:pPr>
      <w:r>
        <w:t>Equality, Diversity and Inclusion Policy</w:t>
      </w:r>
    </w:p>
    <w:p w14:paraId="61ACA4F9" w14:textId="77777777" w:rsidR="00CA3B33" w:rsidRDefault="00CA3B33" w:rsidP="00CA3B33">
      <w:pPr>
        <w:pStyle w:val="Bullet1"/>
      </w:pPr>
      <w:r>
        <w:t>Email Acceptable Use Policy</w:t>
      </w:r>
    </w:p>
    <w:p w14:paraId="3741DB12" w14:textId="77777777" w:rsidR="00CA3B33" w:rsidRDefault="00CA3B33" w:rsidP="00CA3B33">
      <w:pPr>
        <w:pStyle w:val="Bullet1"/>
      </w:pPr>
      <w:r>
        <w:t>Internet Acceptable Use Policy</w:t>
      </w:r>
    </w:p>
    <w:p w14:paraId="4A857427" w14:textId="3C21BF06" w:rsidR="001E3595" w:rsidRDefault="001E3595" w:rsidP="00CA3B33">
      <w:pPr>
        <w:pStyle w:val="Bullet1"/>
      </w:pPr>
      <w:bookmarkStart w:id="24" w:name="_Hlk195613020"/>
      <w:r w:rsidRPr="001E3595">
        <w:t>Personal Relationships Policy and Procedure</w:t>
      </w:r>
    </w:p>
    <w:bookmarkEnd w:id="24"/>
    <w:p w14:paraId="747E099E" w14:textId="77777777" w:rsidR="00CA3B33" w:rsidRDefault="00CA3B33" w:rsidP="00CA3B33">
      <w:pPr>
        <w:pStyle w:val="Bullet1"/>
      </w:pPr>
      <w:r>
        <w:t>Safeguarding Policy</w:t>
      </w:r>
    </w:p>
    <w:p w14:paraId="2243E890" w14:textId="77777777" w:rsidR="00CA3B33" w:rsidRDefault="00CA3B33" w:rsidP="00CA3B33">
      <w:pPr>
        <w:pStyle w:val="Bullet1"/>
      </w:pPr>
      <w:r>
        <w:t>Social Media Communications Policy</w:t>
      </w:r>
    </w:p>
    <w:p w14:paraId="73E500D5" w14:textId="0BFAE7B5" w:rsidR="72E9E696" w:rsidRDefault="35C41851" w:rsidP="1CF5899A">
      <w:pPr>
        <w:pStyle w:val="Bullet1"/>
      </w:pPr>
      <w:r>
        <w:t xml:space="preserve">Staff </w:t>
      </w:r>
      <w:r w:rsidR="4CCFE8F8">
        <w:t xml:space="preserve">Bullying, </w:t>
      </w:r>
      <w:r w:rsidR="72E9E696">
        <w:t>Harassment and Sexual Misconduct Policy</w:t>
      </w:r>
    </w:p>
    <w:p w14:paraId="0BC4E92F" w14:textId="77777777" w:rsidR="00CA3B33" w:rsidRDefault="00CA3B33" w:rsidP="00CA3B33">
      <w:pPr>
        <w:pStyle w:val="Bullet1"/>
      </w:pPr>
      <w:r>
        <w:t>Student Charter</w:t>
      </w:r>
    </w:p>
    <w:p w14:paraId="1C3277A2" w14:textId="77777777" w:rsidR="00CA3B33" w:rsidRDefault="00CA3B33" w:rsidP="00CA3B33">
      <w:pPr>
        <w:pStyle w:val="Bullet1"/>
      </w:pPr>
      <w:r>
        <w:t>Student Complaints Policy and Procedures</w:t>
      </w:r>
    </w:p>
    <w:p w14:paraId="5724473C" w14:textId="77777777" w:rsidR="00CA3B33" w:rsidRDefault="00CA3B33" w:rsidP="00CA3B33">
      <w:pPr>
        <w:pStyle w:val="Bullet1"/>
      </w:pPr>
      <w:r>
        <w:t>Student Disciplinary Policy and Procedures</w:t>
      </w:r>
    </w:p>
    <w:p w14:paraId="25CDAA48" w14:textId="77777777" w:rsidR="00CA3B33" w:rsidRDefault="00CA3B33" w:rsidP="00CA3B33">
      <w:pPr>
        <w:pStyle w:val="Bullet1"/>
      </w:pPr>
      <w:r>
        <w:t>Student Handbook</w:t>
      </w:r>
    </w:p>
    <w:p w14:paraId="5E0A4BB2" w14:textId="394D442C" w:rsidR="00CA3B33" w:rsidRDefault="00CA3B33" w:rsidP="00CA3B33">
      <w:r>
        <w:t>Student representatives are members of some of the committees responsible for reviewing and approving the above policies.  This is true in relation to the Dignity and Respect Policy, the Equality, Diversity and Inclusion Policy, Student Disciplinary Policy and Procedures</w:t>
      </w:r>
      <w:r w:rsidR="00DD4FB2">
        <w:t>,</w:t>
      </w:r>
      <w:r>
        <w:t xml:space="preserve"> and </w:t>
      </w:r>
      <w:r w:rsidR="00DD4FB2">
        <w:t xml:space="preserve">the </w:t>
      </w:r>
      <w:r>
        <w:t xml:space="preserve">Student Complaints Policy and Procedures. </w:t>
      </w:r>
    </w:p>
    <w:p w14:paraId="658ECA9B" w14:textId="77777777" w:rsidR="007C7123" w:rsidRDefault="007C7123" w:rsidP="00CA3B33"/>
    <w:p w14:paraId="4C06C6B4" w14:textId="77777777" w:rsidR="00CA3B33" w:rsidRDefault="00CA3B33" w:rsidP="00CA3B33">
      <w:r>
        <w:t xml:space="preserve">In addition, equality, diversity and inclusion considerations (including harassment and sexual misconduct) are covered at both staff and student inductions.  </w:t>
      </w:r>
    </w:p>
    <w:p w14:paraId="3B01B577" w14:textId="77777777" w:rsidR="00CA3B33" w:rsidRDefault="00CA3B33" w:rsidP="00CA3B33">
      <w:pPr>
        <w:pStyle w:val="Heading2"/>
        <w:numPr>
          <w:ilvl w:val="1"/>
          <w:numId w:val="25"/>
        </w:numPr>
      </w:pPr>
      <w:bookmarkStart w:id="25" w:name="_Toc107233050"/>
      <w:bookmarkStart w:id="26" w:name="_Toc63842320"/>
      <w:bookmarkStart w:id="27" w:name="_Toc204874754"/>
      <w:r>
        <w:t>Our commitment</w:t>
      </w:r>
      <w:bookmarkEnd w:id="25"/>
      <w:bookmarkEnd w:id="27"/>
      <w:r>
        <w:t xml:space="preserve"> </w:t>
      </w:r>
      <w:bookmarkEnd w:id="26"/>
    </w:p>
    <w:p w14:paraId="4B9B7A69" w14:textId="77FDACB0" w:rsidR="00CA3B33" w:rsidRDefault="00CA3B33" w:rsidP="00CA3B33">
      <w:r>
        <w:t>Equality, diversity and inclusion are values to which we are already strongly committed at Bloomsbury Institute.  They underpin our Strategic Framework, our Access and Participation Plan</w:t>
      </w:r>
      <w:r w:rsidR="00DD4FB2">
        <w:t>s</w:t>
      </w:r>
      <w:r>
        <w:t xml:space="preserve">, our Inclusive Learning Environment Framework, our regulatory framework (in the form of our </w:t>
      </w:r>
      <w:hyperlink r:id="rId17" w:history="1">
        <w:r w:rsidRPr="00DC508D">
          <w:rPr>
            <w:rStyle w:val="Hyperlink"/>
          </w:rPr>
          <w:t>Equality, Diversity and Inclusion Policy</w:t>
        </w:r>
      </w:hyperlink>
      <w:r>
        <w:t xml:space="preserve">, our </w:t>
      </w:r>
      <w:hyperlink r:id="rId18" w:history="1">
        <w:r w:rsidRPr="00DC508D">
          <w:rPr>
            <w:rStyle w:val="Hyperlink"/>
          </w:rPr>
          <w:t>Dignity and Respect Policy</w:t>
        </w:r>
      </w:hyperlink>
      <w:r>
        <w:rPr>
          <w:rStyle w:val="FootnoteReference"/>
          <w:color w:val="0075BE"/>
          <w:u w:val="single"/>
        </w:rPr>
        <w:footnoteReference w:id="8"/>
      </w:r>
      <w:r>
        <w:t xml:space="preserve"> etc.) and are championed by our </w:t>
      </w:r>
      <w:r w:rsidR="00D61DA4">
        <w:t xml:space="preserve">Board of Directors through our </w:t>
      </w:r>
      <w:r>
        <w:t xml:space="preserve">Equality, Diversity and Inclusion </w:t>
      </w:r>
      <w:r w:rsidR="00D61DA4">
        <w:t>Committee (a committee of the Board</w:t>
      </w:r>
      <w:r w:rsidR="006E7114">
        <w:t>) and</w:t>
      </w:r>
      <w:r w:rsidR="007779B6">
        <w:t xml:space="preserve"> the Committee’s</w:t>
      </w:r>
      <w:r w:rsidR="006E7114">
        <w:t xml:space="preserve"> Chair (the Head of Governance and Company Secretary)</w:t>
      </w:r>
      <w:r>
        <w:t xml:space="preserve">.  </w:t>
      </w:r>
    </w:p>
    <w:p w14:paraId="26B3E25E" w14:textId="77777777" w:rsidR="00CA3B33" w:rsidRDefault="00CA3B33" w:rsidP="00CA3B33"/>
    <w:p w14:paraId="5DFFE9EB" w14:textId="58DED6F2" w:rsidR="00CA3B33" w:rsidRPr="00B07493" w:rsidRDefault="00CA3B33" w:rsidP="00CA3B33">
      <w:pPr>
        <w:rPr>
          <w:b/>
          <w:bCs/>
        </w:rPr>
      </w:pPr>
      <w:r>
        <w:t>Our commitment to the above values is also evident in our compulsory staff training programme</w:t>
      </w:r>
      <w:r w:rsidR="009E0A25">
        <w:t xml:space="preserve">.  See </w:t>
      </w:r>
      <w:r w:rsidR="009E0A25" w:rsidRPr="00B07493">
        <w:rPr>
          <w:b/>
          <w:bCs/>
        </w:rPr>
        <w:t xml:space="preserve">Section </w:t>
      </w:r>
      <w:r w:rsidR="00B07493" w:rsidRPr="00B07493">
        <w:rPr>
          <w:b/>
          <w:bCs/>
        </w:rPr>
        <w:t>6.</w:t>
      </w:r>
    </w:p>
    <w:p w14:paraId="3DBDB7EF" w14:textId="77777777" w:rsidR="00CA3B33" w:rsidRDefault="00CA3B33" w:rsidP="00CA3B33">
      <w:pPr>
        <w:pStyle w:val="Heading2"/>
        <w:numPr>
          <w:ilvl w:val="1"/>
          <w:numId w:val="25"/>
        </w:numPr>
      </w:pPr>
      <w:bookmarkStart w:id="28" w:name="_Toc107233051"/>
      <w:bookmarkStart w:id="29" w:name="_Toc204874755"/>
      <w:r>
        <w:t>Governance and accountability</w:t>
      </w:r>
      <w:bookmarkEnd w:id="28"/>
      <w:bookmarkEnd w:id="29"/>
      <w:r>
        <w:t xml:space="preserve"> </w:t>
      </w:r>
    </w:p>
    <w:p w14:paraId="657D2B05" w14:textId="3DB343DF" w:rsidR="006E21CE" w:rsidRDefault="6E7AE8D0" w:rsidP="00CA3B33">
      <w:r>
        <w:t xml:space="preserve">Our Board of Directors </w:t>
      </w:r>
      <w:r w:rsidR="6756352C">
        <w:t xml:space="preserve">has ultimate </w:t>
      </w:r>
      <w:r>
        <w:t>responsib</w:t>
      </w:r>
      <w:r w:rsidR="6756352C">
        <w:t>i</w:t>
      </w:r>
      <w:r>
        <w:t>l</w:t>
      </w:r>
      <w:r w:rsidR="6756352C">
        <w:t>ity</w:t>
      </w:r>
      <w:r>
        <w:t xml:space="preserve"> for </w:t>
      </w:r>
      <w:r w:rsidR="4AB22385">
        <w:t>our approach to preventing and</w:t>
      </w:r>
      <w:r w:rsidR="4014F988">
        <w:t xml:space="preserve">, where necessary, </w:t>
      </w:r>
      <w:r w:rsidR="57874322">
        <w:t>responding to</w:t>
      </w:r>
      <w:r w:rsidR="5C29CF40">
        <w:t xml:space="preserve"> incidents of</w:t>
      </w:r>
      <w:r w:rsidR="4E264211">
        <w:t xml:space="preserve"> </w:t>
      </w:r>
      <w:r w:rsidR="71EB3866">
        <w:t>harassment</w:t>
      </w:r>
      <w:r w:rsidR="49AC4FD5">
        <w:t xml:space="preserve"> and</w:t>
      </w:r>
      <w:r w:rsidR="71EB3866">
        <w:t xml:space="preserve"> </w:t>
      </w:r>
      <w:r w:rsidR="7E0178DA">
        <w:t>sexual misconduct</w:t>
      </w:r>
      <w:r w:rsidR="078000C5">
        <w:t xml:space="preserve"> </w:t>
      </w:r>
      <w:r w:rsidR="078000C5" w:rsidRPr="00E815F2">
        <w:t xml:space="preserve">in line with </w:t>
      </w:r>
      <w:proofErr w:type="spellStart"/>
      <w:r w:rsidR="078000C5">
        <w:t>OfS</w:t>
      </w:r>
      <w:proofErr w:type="spellEnd"/>
      <w:r w:rsidR="078000C5">
        <w:t xml:space="preserve"> </w:t>
      </w:r>
      <w:hyperlink r:id="rId19" w:history="1">
        <w:r w:rsidR="078000C5" w:rsidRPr="005934B6">
          <w:rPr>
            <w:rStyle w:val="Hyperlink"/>
          </w:rPr>
          <w:t>Condition E6</w:t>
        </w:r>
      </w:hyperlink>
      <w:r w:rsidR="00E82FA2">
        <w:rPr>
          <w:rStyle w:val="FootnoteReference"/>
        </w:rPr>
        <w:footnoteReference w:id="9"/>
      </w:r>
      <w:r w:rsidR="078000C5">
        <w:t xml:space="preserve"> </w:t>
      </w:r>
      <w:r w:rsidR="078000C5" w:rsidRPr="00E815F2">
        <w:t>and the</w:t>
      </w:r>
      <w:r w:rsidR="078000C5">
        <w:t xml:space="preserve"> Committee of University Chairs’</w:t>
      </w:r>
      <w:r w:rsidR="078000C5" w:rsidRPr="00E815F2">
        <w:t xml:space="preserve"> </w:t>
      </w:r>
      <w:hyperlink r:id="rId20" w:history="1">
        <w:r w:rsidR="078000C5" w:rsidRPr="00E815F2">
          <w:rPr>
            <w:rStyle w:val="Hyperlink"/>
            <w:color w:val="auto"/>
          </w:rPr>
          <w:t>Practice Note</w:t>
        </w:r>
      </w:hyperlink>
      <w:r w:rsidR="078000C5">
        <w:t>.</w:t>
      </w:r>
      <w:r w:rsidR="00E82FA2" w:rsidRPr="00E815F2">
        <w:rPr>
          <w:rStyle w:val="FootnoteReference"/>
        </w:rPr>
        <w:footnoteReference w:id="10"/>
      </w:r>
      <w:r w:rsidR="46D0A479">
        <w:t xml:space="preserve">  </w:t>
      </w:r>
    </w:p>
    <w:p w14:paraId="24E5C7C3" w14:textId="77777777" w:rsidR="006E21CE" w:rsidRDefault="006E21CE" w:rsidP="00CA3B33"/>
    <w:p w14:paraId="32462451" w14:textId="637535FB" w:rsidR="00CA3B33" w:rsidRPr="00E815F2" w:rsidRDefault="000437D2" w:rsidP="00CA3B33">
      <w:r>
        <w:t>Th</w:t>
      </w:r>
      <w:r w:rsidR="006E21CE">
        <w:t xml:space="preserve">e above responsibility </w:t>
      </w:r>
      <w:r>
        <w:t xml:space="preserve">aligns with the responsibility </w:t>
      </w:r>
      <w:r w:rsidR="00DD6016">
        <w:t>the Board</w:t>
      </w:r>
      <w:r>
        <w:t xml:space="preserve"> also has for </w:t>
      </w:r>
      <w:r w:rsidR="00CA3B33">
        <w:t xml:space="preserve">actively promoting and applying equality, diversity and inclusion throughout Bloomsbury Institute, and </w:t>
      </w:r>
      <w:r w:rsidR="00EC5F83">
        <w:t>for</w:t>
      </w:r>
      <w:r w:rsidR="00CA3B33">
        <w:t xml:space="preserve"> promoting an inclusive teaching and learning environment. </w:t>
      </w:r>
      <w:r w:rsidDel="00CA3B33">
        <w:t xml:space="preserve"> </w:t>
      </w:r>
      <w:r w:rsidR="00CA3B33">
        <w:t xml:space="preserve">This responsibility is clearly articulated within our </w:t>
      </w:r>
      <w:hyperlink r:id="rId21" w:history="1">
        <w:r w:rsidR="00CA3B33" w:rsidRPr="00846926">
          <w:rPr>
            <w:rStyle w:val="Hyperlink"/>
          </w:rPr>
          <w:t>Articles of Association</w:t>
        </w:r>
      </w:hyperlink>
      <w:r w:rsidR="00CA3B33">
        <w:t xml:space="preserve"> and our </w:t>
      </w:r>
      <w:hyperlink r:id="rId22" w:history="1">
        <w:r w:rsidR="00CA3B33" w:rsidRPr="00846926">
          <w:rPr>
            <w:rStyle w:val="Hyperlink"/>
          </w:rPr>
          <w:t>Corporate and Academic Governance Framework</w:t>
        </w:r>
      </w:hyperlink>
      <w:r w:rsidR="00CA3B33">
        <w:rPr>
          <w:rStyle w:val="FootnoteReference"/>
        </w:rPr>
        <w:footnoteReference w:id="11"/>
      </w:r>
      <w:r w:rsidR="00CA3B33">
        <w:t xml:space="preserve">.  </w:t>
      </w:r>
    </w:p>
    <w:p w14:paraId="47EBFEC2" w14:textId="77777777" w:rsidR="00CA3B33" w:rsidRDefault="00CA3B33" w:rsidP="00CA3B33"/>
    <w:p w14:paraId="43992F52" w14:textId="6BD1D1C0" w:rsidR="00CA3B33" w:rsidRDefault="00CA3B33" w:rsidP="00CA3B33">
      <w:pPr>
        <w:rPr>
          <w:rStyle w:val="markedcontent"/>
          <w:rFonts w:cs="Arial"/>
          <w:szCs w:val="20"/>
        </w:rPr>
      </w:pPr>
      <w:r w:rsidRPr="008C2BD8">
        <w:t xml:space="preserve">To assist in the effective discharge of its duties </w:t>
      </w:r>
      <w:proofErr w:type="gramStart"/>
      <w:r w:rsidRPr="008C2BD8">
        <w:t>in the area of</w:t>
      </w:r>
      <w:proofErr w:type="gramEnd"/>
      <w:r w:rsidRPr="008C2BD8">
        <w:t xml:space="preserve"> equality, diversity and inclusion, the Board has established </w:t>
      </w:r>
      <w:r>
        <w:t xml:space="preserve">a sub-committee of the Board, namely </w:t>
      </w:r>
      <w:r w:rsidR="002F5DEC">
        <w:t>an</w:t>
      </w:r>
      <w:r>
        <w:t xml:space="preserve"> </w:t>
      </w:r>
      <w:r w:rsidRPr="008C2BD8">
        <w:rPr>
          <w:rStyle w:val="markedcontent"/>
          <w:rFonts w:cs="Arial"/>
          <w:szCs w:val="20"/>
        </w:rPr>
        <w:t>Equality, Diversity and Inclusion Committee.</w:t>
      </w:r>
      <w:r>
        <w:rPr>
          <w:rStyle w:val="markedcontent"/>
          <w:rFonts w:cs="Arial"/>
          <w:szCs w:val="20"/>
        </w:rPr>
        <w:t xml:space="preserve">  </w:t>
      </w:r>
      <w:r w:rsidRPr="006E6D41">
        <w:rPr>
          <w:rStyle w:val="markedcontent"/>
          <w:rFonts w:cs="Arial"/>
          <w:szCs w:val="20"/>
        </w:rPr>
        <w:t xml:space="preserve">The latter </w:t>
      </w:r>
      <w:r>
        <w:rPr>
          <w:rStyle w:val="markedcontent"/>
          <w:rFonts w:cs="Arial"/>
          <w:szCs w:val="20"/>
        </w:rPr>
        <w:t xml:space="preserve">has </w:t>
      </w:r>
      <w:proofErr w:type="gramStart"/>
      <w:r>
        <w:rPr>
          <w:rStyle w:val="markedcontent"/>
          <w:rFonts w:cs="Arial"/>
          <w:szCs w:val="20"/>
        </w:rPr>
        <w:t>a number of</w:t>
      </w:r>
      <w:proofErr w:type="gramEnd"/>
      <w:r>
        <w:rPr>
          <w:rStyle w:val="markedcontent"/>
          <w:rFonts w:cs="Arial"/>
          <w:szCs w:val="20"/>
        </w:rPr>
        <w:t xml:space="preserve"> responsibilities including:</w:t>
      </w:r>
    </w:p>
    <w:p w14:paraId="66B92445" w14:textId="77777777" w:rsidR="00CA3B33" w:rsidRDefault="00CA3B33" w:rsidP="00CA3B33">
      <w:pPr>
        <w:rPr>
          <w:rStyle w:val="markedcontent"/>
          <w:rFonts w:cs="Arial"/>
          <w:szCs w:val="20"/>
        </w:rPr>
      </w:pPr>
    </w:p>
    <w:p w14:paraId="67B14FD8" w14:textId="77777777" w:rsidR="00CA3B33" w:rsidRPr="00951C17" w:rsidRDefault="00CA3B33" w:rsidP="00CA3B33">
      <w:pPr>
        <w:pStyle w:val="Bullet1"/>
        <w:rPr>
          <w:rStyle w:val="markedcontent"/>
        </w:rPr>
      </w:pPr>
      <w:r w:rsidRPr="07CE0455">
        <w:rPr>
          <w:rStyle w:val="markedcontent"/>
        </w:rPr>
        <w:t xml:space="preserve">determining the company’s strategic direction in relation to equality, diversity and </w:t>
      </w:r>
      <w:r>
        <w:br/>
      </w:r>
      <w:r w:rsidRPr="07CE0455">
        <w:rPr>
          <w:rStyle w:val="markedcontent"/>
        </w:rPr>
        <w:t xml:space="preserve">inclusion, and ensuing this is articulated within the company’s Equality, Diversity and Inclusion Policy, and reflected within all other policies and procedures. </w:t>
      </w:r>
    </w:p>
    <w:p w14:paraId="1850F713" w14:textId="77777777" w:rsidR="00CA3B33" w:rsidRPr="006E6D41" w:rsidRDefault="00CA3B33" w:rsidP="00CA3B33">
      <w:pPr>
        <w:pStyle w:val="Bullet1"/>
      </w:pPr>
      <w:r w:rsidRPr="07CE0455">
        <w:rPr>
          <w:rStyle w:val="markedcontent"/>
        </w:rPr>
        <w:t>actively promoting, applying, and ensuring compliance with the company’s Equality, Diversity and Inclusion Policy, and ensuring the Policy is reviewed annually.</w:t>
      </w:r>
    </w:p>
    <w:p w14:paraId="75235310" w14:textId="5EF29656" w:rsidR="00CA3B33" w:rsidRDefault="00CA3B33" w:rsidP="00CA3B33">
      <w:r>
        <w:t>To further embed equality, diversity and inclusion considerations within our governance structures and ensure ongoing compliance</w:t>
      </w:r>
      <w:r w:rsidR="00EA1EB0">
        <w:t xml:space="preserve"> with our statutory and regulatory obligations</w:t>
      </w:r>
      <w:r>
        <w:t xml:space="preserve">, we have undertaken </w:t>
      </w:r>
      <w:proofErr w:type="gramStart"/>
      <w:r>
        <w:t>a number of</w:t>
      </w:r>
      <w:proofErr w:type="gramEnd"/>
      <w:r>
        <w:t xml:space="preserve"> measures including the following:</w:t>
      </w:r>
    </w:p>
    <w:p w14:paraId="673691BC" w14:textId="77777777" w:rsidR="00CA3B33" w:rsidRDefault="00CA3B33" w:rsidP="00CA3B33"/>
    <w:p w14:paraId="3381BC21" w14:textId="3AA2449B" w:rsidR="00CA3B33" w:rsidRDefault="00CA3B33" w:rsidP="00CA3B33">
      <w:pPr>
        <w:pStyle w:val="Bullet1"/>
      </w:pPr>
      <w:r>
        <w:t xml:space="preserve">We have included within the membership of our Equality, Diversity and Inclusion Committee, </w:t>
      </w:r>
      <w:r w:rsidR="0082511F">
        <w:t xml:space="preserve">up to six </w:t>
      </w:r>
      <w:r>
        <w:t>Student</w:t>
      </w:r>
      <w:r w:rsidR="0082511F">
        <w:t xml:space="preserve"> Representatives, </w:t>
      </w:r>
      <w:r>
        <w:t xml:space="preserve">and </w:t>
      </w:r>
      <w:r w:rsidR="009A61CD">
        <w:t>two</w:t>
      </w:r>
      <w:r>
        <w:t xml:space="preserve"> members of our Senior Management Team (</w:t>
      </w:r>
      <w:r w:rsidR="00A51821">
        <w:t xml:space="preserve">which </w:t>
      </w:r>
      <w:r>
        <w:t>includ</w:t>
      </w:r>
      <w:r w:rsidR="00A51821">
        <w:t>es</w:t>
      </w:r>
      <w:r>
        <w:t xml:space="preserve"> our </w:t>
      </w:r>
      <w:r w:rsidR="00A51821">
        <w:t>Head of People and Development</w:t>
      </w:r>
      <w:r>
        <w:t xml:space="preserve">) who also sit on </w:t>
      </w:r>
      <w:proofErr w:type="gramStart"/>
      <w:r>
        <w:t>a number of</w:t>
      </w:r>
      <w:proofErr w:type="gramEnd"/>
      <w:r>
        <w:t xml:space="preserve"> other key committees.</w:t>
      </w:r>
      <w:r w:rsidR="001F04F7">
        <w:t xml:space="preserve">  In addition, a</w:t>
      </w:r>
      <w:r w:rsidR="001F04F7" w:rsidRPr="001F04F7">
        <w:t>ny member of the Board of Directors has the right to attend meetings of the committee.</w:t>
      </w:r>
    </w:p>
    <w:p w14:paraId="131B07DF" w14:textId="77777777" w:rsidR="00CA3B33" w:rsidRDefault="00CA3B33" w:rsidP="00CA3B33">
      <w:pPr>
        <w:pStyle w:val="Bullet1"/>
      </w:pPr>
      <w:r>
        <w:t>Both Directors and Non-Executive Directors on the Board are required to complete compulsory training on an annual basis under the equality, diversity and inclusion umbrella, namely courses on Equality and Diversity, and Unconscious Bias.  This is also a requirement for staff representatives at the Board.  In addition, the Executive Directors and staff representatives are required to complete training on Bullying and Harassment each year.</w:t>
      </w:r>
    </w:p>
    <w:p w14:paraId="0F09AD3D" w14:textId="3C55ED1B" w:rsidR="00CA3B33" w:rsidRDefault="00CA3B33" w:rsidP="00CA3B33">
      <w:r>
        <w:t xml:space="preserve">Accountability for compliance with the Equality Act 2010 and our own related internal policies is achieved through </w:t>
      </w:r>
      <w:proofErr w:type="gramStart"/>
      <w:r w:rsidR="004112A6">
        <w:t>a number of</w:t>
      </w:r>
      <w:proofErr w:type="gramEnd"/>
      <w:r w:rsidR="004112A6">
        <w:t xml:space="preserve"> </w:t>
      </w:r>
      <w:r>
        <w:t>mechanisms</w:t>
      </w:r>
      <w:r w:rsidR="004112A6">
        <w:t xml:space="preserve"> including the following</w:t>
      </w:r>
      <w:r>
        <w:t>:</w:t>
      </w:r>
    </w:p>
    <w:p w14:paraId="0147AB9F" w14:textId="77777777" w:rsidR="00CA3B33" w:rsidRDefault="00CA3B33" w:rsidP="00CA3B33"/>
    <w:p w14:paraId="358F978D" w14:textId="69C97616" w:rsidR="00CA3B33" w:rsidRDefault="009F0677" w:rsidP="00CA3B33">
      <w:pPr>
        <w:pStyle w:val="Bullet1"/>
      </w:pPr>
      <w:r>
        <w:t>R</w:t>
      </w:r>
      <w:r w:rsidR="00D85C68">
        <w:t>eport</w:t>
      </w:r>
      <w:r>
        <w:t>s</w:t>
      </w:r>
      <w:r w:rsidR="00D85C68">
        <w:t xml:space="preserve"> </w:t>
      </w:r>
      <w:r>
        <w:t>of the EDIC</w:t>
      </w:r>
      <w:r w:rsidR="00CA3B33">
        <w:t xml:space="preserve"> are submitted to the Board of Directors</w:t>
      </w:r>
      <w:r w:rsidR="001947F9">
        <w:t xml:space="preserve"> after each meeting of the EDIC and minutes of the same are </w:t>
      </w:r>
      <w:r w:rsidR="00860957">
        <w:t xml:space="preserve">shared with </w:t>
      </w:r>
      <w:r w:rsidR="00CA3B33">
        <w:t xml:space="preserve">the </w:t>
      </w:r>
      <w:r w:rsidR="0083289F">
        <w:t xml:space="preserve">Strategic Leadership Team, </w:t>
      </w:r>
      <w:r w:rsidR="00CA3B33">
        <w:t>Senior Management Team, Academic Committee and Quality Assurance and Enhancement Committee for consideration and action</w:t>
      </w:r>
      <w:r w:rsidR="00163CF1">
        <w:t xml:space="preserve"> or information, as appropriate</w:t>
      </w:r>
      <w:r w:rsidR="00CA3B33">
        <w:t xml:space="preserve">.  </w:t>
      </w:r>
    </w:p>
    <w:p w14:paraId="712C2912" w14:textId="3CDEC0D3" w:rsidR="00405E6B" w:rsidRDefault="00CA3B33" w:rsidP="00CA3B33">
      <w:pPr>
        <w:pStyle w:val="Bullet1"/>
      </w:pPr>
      <w:r>
        <w:t xml:space="preserve">Monthly EDI update reports are submitted to the Senior Management Team, and Academic Committee for consideration and action.  </w:t>
      </w:r>
    </w:p>
    <w:p w14:paraId="2DEF0734" w14:textId="09AD5C34" w:rsidR="00D7581F" w:rsidRDefault="00D864F9" w:rsidP="00CB481B">
      <w:pPr>
        <w:pStyle w:val="Bullet1"/>
      </w:pPr>
      <w:r>
        <w:t xml:space="preserve">An Annual Equality, Diversity and Inclusion Report is approved by the EDIC and shared with the Board of Directors, Academic Committee and Senior Management Team </w:t>
      </w:r>
      <w:r w:rsidR="00C30EE1">
        <w:t xml:space="preserve">to evidence </w:t>
      </w:r>
      <w:r w:rsidR="00D7581F">
        <w:rPr>
          <w:szCs w:val="20"/>
        </w:rPr>
        <w:t xml:space="preserve">Bloomsbury Institute’s commitment to creating and sustaining a positive and mutually supportive environment where all staff and students are equally valued and respected, and encouraged to thrive.  </w:t>
      </w:r>
    </w:p>
    <w:p w14:paraId="3BF314AA" w14:textId="58981AA9" w:rsidR="00CA3B33" w:rsidRDefault="00CA3B33" w:rsidP="00CA3B33">
      <w:pPr>
        <w:pStyle w:val="Bullet1"/>
      </w:pPr>
      <w:r>
        <w:t>This Harassment and Sexual Misconduct Policy requires the approval of the Board of Directors upon recommended approval by the Senior Management Team</w:t>
      </w:r>
      <w:r w:rsidR="009B0681">
        <w:t xml:space="preserve"> unless any reviews </w:t>
      </w:r>
      <w:r w:rsidR="00A30334">
        <w:t>indicate only minor amendments are required</w:t>
      </w:r>
      <w:r w:rsidR="0028248A">
        <w:t>.  This approach is</w:t>
      </w:r>
      <w:r w:rsidR="00A30334">
        <w:t xml:space="preserve"> </w:t>
      </w:r>
      <w:r w:rsidR="00E337F8">
        <w:t xml:space="preserve">in line with </w:t>
      </w:r>
      <w:r w:rsidR="00251B44">
        <w:t>our Quality Department’s</w:t>
      </w:r>
      <w:r w:rsidR="00E337F8">
        <w:t xml:space="preserve"> Document Review Guide</w:t>
      </w:r>
      <w:r w:rsidR="00C54D6B">
        <w:t>.</w:t>
      </w:r>
    </w:p>
    <w:p w14:paraId="198DF673" w14:textId="1586FCE4" w:rsidR="00CA3B33" w:rsidRPr="002F15F3" w:rsidRDefault="00CA3B33" w:rsidP="00CA3B33">
      <w:pPr>
        <w:pStyle w:val="Bullet1"/>
      </w:pPr>
      <w:r>
        <w:t>An annual report to the Board of Directors on incidents of harassment or sexual misconduct that would include the number and type of incidents, responses</w:t>
      </w:r>
      <w:r w:rsidR="00512D7D">
        <w:t xml:space="preserve">, </w:t>
      </w:r>
      <w:r>
        <w:t>outcomes</w:t>
      </w:r>
      <w:r w:rsidR="00512D7D">
        <w:t xml:space="preserve"> and trends</w:t>
      </w:r>
      <w:r>
        <w:t xml:space="preserve">.  </w:t>
      </w:r>
      <w:r w:rsidR="009F71B1">
        <w:t>This will provide an opportunity for the review and discussion of preventative measures and their impact on students.</w:t>
      </w:r>
      <w:r w:rsidR="00CF03E8">
        <w:t xml:space="preserve">  </w:t>
      </w:r>
      <w:r w:rsidR="009F71B1">
        <w:t xml:space="preserve">The content of these reports will be subject to data protection considerations. </w:t>
      </w:r>
      <w:r>
        <w:t>In the event of there being no known incidents, the report would confirm that that was the case.</w:t>
      </w:r>
    </w:p>
    <w:p w14:paraId="76345CD6" w14:textId="77777777" w:rsidR="00CA3B33" w:rsidRDefault="00CA3B33" w:rsidP="00CA3B33">
      <w:pPr>
        <w:pStyle w:val="Heading1"/>
        <w:numPr>
          <w:ilvl w:val="0"/>
          <w:numId w:val="25"/>
        </w:numPr>
      </w:pPr>
      <w:bookmarkStart w:id="30" w:name="_Toc63842328"/>
      <w:bookmarkStart w:id="31" w:name="_Toc107233052"/>
      <w:bookmarkStart w:id="32" w:name="_Toc204874756"/>
      <w:r>
        <w:t>Training</w:t>
      </w:r>
      <w:bookmarkEnd w:id="30"/>
      <w:bookmarkEnd w:id="31"/>
      <w:bookmarkEnd w:id="32"/>
    </w:p>
    <w:p w14:paraId="77CECE9F" w14:textId="76BDACE4" w:rsidR="00841EBB" w:rsidRDefault="00CA3B33" w:rsidP="00CA3B33">
      <w:r>
        <w:t xml:space="preserve">In addition to compulsory training for all staff detailed in section </w:t>
      </w:r>
      <w:r w:rsidR="00D12867">
        <w:t>6</w:t>
      </w:r>
      <w:r>
        <w:t>.1</w:t>
      </w:r>
      <w:r w:rsidR="00D12867">
        <w:t xml:space="preserve"> below</w:t>
      </w:r>
      <w:r>
        <w:t xml:space="preserve">, training will be provided </w:t>
      </w:r>
      <w:proofErr w:type="gramStart"/>
      <w:r>
        <w:t>on the basis of</w:t>
      </w:r>
      <w:proofErr w:type="gramEnd"/>
      <w:r>
        <w:t xml:space="preserve"> a needs assessment according to responsibilities set out within this policy document.  </w:t>
      </w:r>
    </w:p>
    <w:p w14:paraId="43A33B51" w14:textId="277A0C5C" w:rsidR="00CA3B33" w:rsidRDefault="00CA3B33" w:rsidP="48E25081">
      <w:pPr>
        <w:pStyle w:val="Heading2"/>
      </w:pPr>
      <w:bookmarkStart w:id="33" w:name="_Toc107233053"/>
      <w:bookmarkStart w:id="34" w:name="_Toc204874757"/>
      <w:r>
        <w:t>All staff</w:t>
      </w:r>
      <w:bookmarkEnd w:id="33"/>
      <w:bookmarkEnd w:id="34"/>
    </w:p>
    <w:p w14:paraId="35C9E157" w14:textId="34BD76FD" w:rsidR="3CF647AB" w:rsidRDefault="132134BC">
      <w:r>
        <w:t xml:space="preserve">Recognising our obligations under the Equality Act 2010 and </w:t>
      </w:r>
      <w:proofErr w:type="spellStart"/>
      <w:r>
        <w:t>OfS</w:t>
      </w:r>
      <w:proofErr w:type="spellEnd"/>
      <w:r>
        <w:t xml:space="preserve"> Condition E6, we require all staff to complete Advance HE’s Addressing Harassment and Sexual Misconduct Affecting Students in Higher Education online training course on an annual basis.  The purpose of this course is to help staff understand </w:t>
      </w:r>
      <w:r w:rsidR="0FA1E407">
        <w:t xml:space="preserve">professional boundaries, </w:t>
      </w:r>
      <w:r>
        <w:t>the nature and impact of harassment and sexual misconduct, and how to respond effectively to disclosures thereby creating safer and more inclusive environments for students and staff.</w:t>
      </w:r>
      <w:r w:rsidR="52A3D4D7">
        <w:t xml:space="preserve"> </w:t>
      </w:r>
    </w:p>
    <w:p w14:paraId="6DD773AE" w14:textId="7F4AB85E" w:rsidR="0C1B897C" w:rsidRDefault="0C1B897C"/>
    <w:p w14:paraId="2A603DD7" w14:textId="19833076" w:rsidR="002851D5" w:rsidRDefault="2A21C76D" w:rsidP="002851D5">
      <w:r>
        <w:t xml:space="preserve">In </w:t>
      </w:r>
      <w:r w:rsidR="29F02A6E">
        <w:t xml:space="preserve">line with the requirements of </w:t>
      </w:r>
      <w:proofErr w:type="spellStart"/>
      <w:r>
        <w:t>OfS</w:t>
      </w:r>
      <w:proofErr w:type="spellEnd"/>
      <w:r>
        <w:t xml:space="preserve"> Condition E6</w:t>
      </w:r>
      <w:r w:rsidR="7F26393A">
        <w:t>,</w:t>
      </w:r>
      <w:r>
        <w:t xml:space="preserve"> </w:t>
      </w:r>
      <w:r w:rsidR="2459FDEA">
        <w:t>w</w:t>
      </w:r>
      <w:r>
        <w:t xml:space="preserve">e check that any training </w:t>
      </w:r>
      <w:r w:rsidR="6397C034">
        <w:t xml:space="preserve">that we </w:t>
      </w:r>
      <w:r>
        <w:t>commiss</w:t>
      </w:r>
      <w:r w:rsidR="0A658D23">
        <w:t>ion</w:t>
      </w:r>
      <w:r>
        <w:t xml:space="preserve"> </w:t>
      </w:r>
      <w:r w:rsidR="59AE1055">
        <w:t>from</w:t>
      </w:r>
      <w:r>
        <w:t xml:space="preserve"> external</w:t>
      </w:r>
      <w:r w:rsidR="139F5F31">
        <w:t xml:space="preserve"> sources</w:t>
      </w:r>
      <w:r>
        <w:t xml:space="preserve"> or provide internally, is underpinned by </w:t>
      </w:r>
      <w:r w:rsidR="35AA74B8">
        <w:t>credible</w:t>
      </w:r>
      <w:r>
        <w:t xml:space="preserve"> evidence</w:t>
      </w:r>
      <w:r w:rsidR="2DADA42C">
        <w:t xml:space="preserve">. </w:t>
      </w:r>
      <w:r w:rsidR="05BABC20">
        <w:t xml:space="preserve"> </w:t>
      </w:r>
      <w:r w:rsidR="2DADA42C">
        <w:t xml:space="preserve">We </w:t>
      </w:r>
      <w:r w:rsidR="4DFD43AA">
        <w:t xml:space="preserve">also </w:t>
      </w:r>
      <w:r w:rsidR="2DADA42C">
        <w:t>evaluate the experience of participants and will make any modifications to f</w:t>
      </w:r>
      <w:r w:rsidR="324D0171">
        <w:t xml:space="preserve">uture training as we feel necessary </w:t>
      </w:r>
      <w:proofErr w:type="gramStart"/>
      <w:r w:rsidR="324D0171">
        <w:t>in light of</w:t>
      </w:r>
      <w:proofErr w:type="gramEnd"/>
      <w:r w:rsidR="324D0171">
        <w:t xml:space="preserve"> feedback received.</w:t>
      </w:r>
      <w:r w:rsidR="2CE5B1EB">
        <w:t xml:space="preserve"> </w:t>
      </w:r>
      <w:r w:rsidR="653E0C76">
        <w:t xml:space="preserve"> </w:t>
      </w:r>
      <w:r w:rsidR="2CE5B1EB">
        <w:t xml:space="preserve">We will </w:t>
      </w:r>
      <w:r w:rsidR="438C03E8">
        <w:t xml:space="preserve">also </w:t>
      </w:r>
      <w:r w:rsidR="2CE5B1EB">
        <w:t>ensure that</w:t>
      </w:r>
      <w:r w:rsidR="7236A5EB">
        <w:t xml:space="preserve"> t</w:t>
      </w:r>
      <w:r w:rsidR="2CE5B1EB">
        <w:t xml:space="preserve">he training we or others deliver </w:t>
      </w:r>
      <w:r w:rsidR="3E27D1D4">
        <w:t>is consistent with our free speech obligations.</w:t>
      </w:r>
    </w:p>
    <w:p w14:paraId="09290442" w14:textId="56A77BD2" w:rsidR="5A84D367" w:rsidRDefault="5A84D367"/>
    <w:p w14:paraId="505E7A02" w14:textId="4D09C784" w:rsidR="000C1C0A" w:rsidRDefault="280E45B5" w:rsidP="002851D5">
      <w:r>
        <w:t xml:space="preserve">In addition to the above training, all staff </w:t>
      </w:r>
      <w:r w:rsidR="5A276BD2">
        <w:t>are required to complete</w:t>
      </w:r>
      <w:r w:rsidR="363AAFBA">
        <w:t xml:space="preserve"> the following online courses within 1 month of joining Bloomsbury Institute</w:t>
      </w:r>
      <w:r w:rsidR="0C446209">
        <w:t xml:space="preserve"> and at least every 3 years thereafter</w:t>
      </w:r>
      <w:r w:rsidR="7E41BD97">
        <w:t>:</w:t>
      </w:r>
    </w:p>
    <w:p w14:paraId="149C04A6" w14:textId="77777777" w:rsidR="000C1C0A" w:rsidRDefault="000C1C0A" w:rsidP="002851D5"/>
    <w:p w14:paraId="6817E34A" w14:textId="77777777" w:rsidR="000C1C0A" w:rsidRDefault="002851D5" w:rsidP="000C1C0A">
      <w:pPr>
        <w:pStyle w:val="Bullet1"/>
      </w:pPr>
      <w:r>
        <w:t>Equality and Diversity</w:t>
      </w:r>
    </w:p>
    <w:p w14:paraId="7E1E0E68" w14:textId="77777777" w:rsidR="000C1C0A" w:rsidRDefault="002851D5" w:rsidP="000C1C0A">
      <w:pPr>
        <w:pStyle w:val="Bullet1"/>
      </w:pPr>
      <w:r>
        <w:t>Bullying and Harassment</w:t>
      </w:r>
    </w:p>
    <w:p w14:paraId="1A54F10C" w14:textId="42BB7F2A" w:rsidR="00862FDF" w:rsidRDefault="0E1A5B33" w:rsidP="00862FDF">
      <w:pPr>
        <w:pStyle w:val="Bullet1"/>
      </w:pPr>
      <w:r>
        <w:t>Freedom of Speech and Academic Freedom</w:t>
      </w:r>
    </w:p>
    <w:p w14:paraId="1BDF483D" w14:textId="02CC700F" w:rsidR="002851D5" w:rsidRPr="00532AA6" w:rsidRDefault="002851D5" w:rsidP="008C73E1">
      <w:pPr>
        <w:pStyle w:val="Bullet1"/>
      </w:pPr>
      <w:r>
        <w:t xml:space="preserve">Unconscious Bias </w:t>
      </w:r>
    </w:p>
    <w:p w14:paraId="68276FC9" w14:textId="46B44309" w:rsidR="00CA3B33" w:rsidRDefault="00CA3B33" w:rsidP="00CA3B33">
      <w:r>
        <w:t xml:space="preserve">The </w:t>
      </w:r>
      <w:r w:rsidR="00B60B69">
        <w:t xml:space="preserve">Head of </w:t>
      </w:r>
      <w:r>
        <w:t>People</w:t>
      </w:r>
      <w:r w:rsidR="00B60B69">
        <w:t xml:space="preserve"> and Development </w:t>
      </w:r>
      <w:r>
        <w:t xml:space="preserve">is responsible for monitoring completion of the training and issuing reminders where necessary.  </w:t>
      </w:r>
    </w:p>
    <w:p w14:paraId="4BF8584C" w14:textId="77777777" w:rsidR="00CA3B33" w:rsidRDefault="00CA3B33" w:rsidP="00CA3B33"/>
    <w:p w14:paraId="11603321" w14:textId="1CD361A4" w:rsidR="00CA3B33" w:rsidRDefault="00CA3B33" w:rsidP="00CA3B33">
      <w:r>
        <w:t xml:space="preserve">To complement the above training, there are </w:t>
      </w:r>
      <w:proofErr w:type="gramStart"/>
      <w:r>
        <w:t>a number of</w:t>
      </w:r>
      <w:proofErr w:type="gramEnd"/>
      <w:r>
        <w:t xml:space="preserve"> core company documents </w:t>
      </w:r>
      <w:r w:rsidR="00E109BB">
        <w:t xml:space="preserve">(including this policy document) </w:t>
      </w:r>
      <w:r>
        <w:t>that all staff are required to read</w:t>
      </w:r>
      <w:r w:rsidR="00AF233D">
        <w:t xml:space="preserve"> on an annual basis</w:t>
      </w:r>
      <w:r>
        <w:t xml:space="preserve">.  These include our </w:t>
      </w:r>
      <w:r w:rsidRPr="005A4D1F">
        <w:t>Equality, Diversity and Inclusion Policy</w:t>
      </w:r>
      <w:r>
        <w:t xml:space="preserve">, </w:t>
      </w:r>
      <w:r w:rsidRPr="005A4D1F">
        <w:t>Dignity and Respect Policy</w:t>
      </w:r>
      <w:r>
        <w:t xml:space="preserve">, </w:t>
      </w:r>
      <w:r w:rsidR="001B18EF">
        <w:t xml:space="preserve">Code of Practice on Freedom of Speech and Academic Freedom, </w:t>
      </w:r>
      <w:r w:rsidR="00097491" w:rsidRPr="00097491">
        <w:t>Personal Relationships Policy and Procedure</w:t>
      </w:r>
      <w:r w:rsidR="005F64D0">
        <w:t xml:space="preserve">, </w:t>
      </w:r>
      <w:r w:rsidRPr="005A4D1F">
        <w:t>Safeguarding Policy</w:t>
      </w:r>
      <w:r>
        <w:t xml:space="preserve">, and our </w:t>
      </w:r>
      <w:r w:rsidRPr="005A4D1F">
        <w:t>Unconscious Bias Guidance Notes</w:t>
      </w:r>
      <w:r>
        <w:t xml:space="preserve">.  Our HR Online system provides a mechanism for monitoring staff who have read/have yet to read all our core compulsory company documents.  </w:t>
      </w:r>
    </w:p>
    <w:p w14:paraId="3DDAB152" w14:textId="77777777" w:rsidR="005F64D0" w:rsidRDefault="005F64D0" w:rsidP="00CA3B33"/>
    <w:p w14:paraId="1E54B4E3" w14:textId="6A54EFEA" w:rsidR="005F64D0" w:rsidRDefault="005F64D0" w:rsidP="00CA3B33">
      <w:r>
        <w:t xml:space="preserve">Completion of all compulsory training and </w:t>
      </w:r>
      <w:r w:rsidR="00161460">
        <w:t xml:space="preserve">the </w:t>
      </w:r>
      <w:r>
        <w:t xml:space="preserve">reading </w:t>
      </w:r>
      <w:r w:rsidR="00161460">
        <w:t xml:space="preserve">of </w:t>
      </w:r>
      <w:r>
        <w:t xml:space="preserve">all core company documents on an annual basis </w:t>
      </w:r>
      <w:r w:rsidR="00DE61E2">
        <w:t xml:space="preserve">are </w:t>
      </w:r>
      <w:r w:rsidR="00A078D7">
        <w:t>essential for cr</w:t>
      </w:r>
      <w:r w:rsidR="002B47E4">
        <w:t xml:space="preserve">iteria for a successful appraisal.  </w:t>
      </w:r>
    </w:p>
    <w:p w14:paraId="4357685F" w14:textId="68DC55E7" w:rsidR="005C0A15" w:rsidRDefault="005C0A15" w:rsidP="005C0A15">
      <w:pPr>
        <w:pStyle w:val="Heading2"/>
      </w:pPr>
      <w:bookmarkStart w:id="35" w:name="_Toc204874758"/>
      <w:r>
        <w:t>Designated staff roles</w:t>
      </w:r>
      <w:bookmarkEnd w:id="35"/>
    </w:p>
    <w:p w14:paraId="23BFFD12" w14:textId="7369B65C" w:rsidR="005F721D" w:rsidRDefault="00EC145F" w:rsidP="0076412C">
      <w:r>
        <w:t xml:space="preserve">We have two </w:t>
      </w:r>
      <w:r w:rsidR="00EB103E">
        <w:t xml:space="preserve">trained Sexual Violence Liaison Officers: </w:t>
      </w:r>
      <w:proofErr w:type="gramStart"/>
      <w:r w:rsidR="00AE7376">
        <w:t>the</w:t>
      </w:r>
      <w:proofErr w:type="gramEnd"/>
      <w:r w:rsidR="00D2272F">
        <w:t xml:space="preserve"> </w:t>
      </w:r>
      <w:r w:rsidR="00B15751">
        <w:t>Deputy Chief Operating Officer</w:t>
      </w:r>
      <w:r w:rsidR="00D2272F">
        <w:t>,</w:t>
      </w:r>
      <w:r w:rsidR="00B15751">
        <w:t xml:space="preserve"> and </w:t>
      </w:r>
      <w:r w:rsidR="00D2272F">
        <w:t xml:space="preserve">the </w:t>
      </w:r>
      <w:r w:rsidR="00EB103E">
        <w:t>Director of our Centre for Student Engagement, Wellbeing and Success</w:t>
      </w:r>
      <w:r w:rsidR="00D2272F">
        <w:t xml:space="preserve"> </w:t>
      </w:r>
      <w:r w:rsidR="00C12084">
        <w:t xml:space="preserve">(SEWS) </w:t>
      </w:r>
      <w:r w:rsidR="00D2272F">
        <w:t xml:space="preserve">who is also </w:t>
      </w:r>
      <w:r w:rsidR="00B15751">
        <w:t xml:space="preserve">the Institute’s designated Safeguarding </w:t>
      </w:r>
      <w:r w:rsidR="00D2272F">
        <w:t>Lead</w:t>
      </w:r>
      <w:r w:rsidR="00B15751">
        <w:t xml:space="preserve">.  </w:t>
      </w:r>
      <w:r w:rsidR="005E4B8E">
        <w:t>In addition</w:t>
      </w:r>
      <w:r w:rsidR="00FE08A5">
        <w:t>,</w:t>
      </w:r>
      <w:r w:rsidR="005E4B8E">
        <w:t xml:space="preserve"> we </w:t>
      </w:r>
      <w:r w:rsidR="00BA0EE7">
        <w:t xml:space="preserve">have </w:t>
      </w:r>
      <w:r w:rsidR="00C2415A">
        <w:t xml:space="preserve">provided </w:t>
      </w:r>
      <w:r w:rsidR="00706C57">
        <w:t xml:space="preserve">additional </w:t>
      </w:r>
      <w:r w:rsidR="00C2415A">
        <w:t xml:space="preserve">relevant training to specific staff members </w:t>
      </w:r>
      <w:r w:rsidR="000D774D">
        <w:t xml:space="preserve">from both within our Academic Division and Professional Services </w:t>
      </w:r>
      <w:r w:rsidR="00290303">
        <w:t xml:space="preserve">team </w:t>
      </w:r>
      <w:r w:rsidR="009A055F">
        <w:t xml:space="preserve">in the following areas given </w:t>
      </w:r>
      <w:r w:rsidR="00706C57">
        <w:t xml:space="preserve">the </w:t>
      </w:r>
      <w:r w:rsidR="003604F6">
        <w:t xml:space="preserve">specific </w:t>
      </w:r>
      <w:r w:rsidR="00706C57">
        <w:t xml:space="preserve">roles they have been </w:t>
      </w:r>
      <w:r w:rsidR="009247DB">
        <w:t xml:space="preserve">assigned </w:t>
      </w:r>
      <w:r w:rsidR="00B85CAD">
        <w:t xml:space="preserve">in these </w:t>
      </w:r>
      <w:r w:rsidR="60F72950">
        <w:t>capacities</w:t>
      </w:r>
      <w:r w:rsidR="00E44BD2">
        <w:t>:</w:t>
      </w:r>
    </w:p>
    <w:p w14:paraId="24C431EC" w14:textId="77777777" w:rsidR="005F721D" w:rsidRDefault="005F721D" w:rsidP="0076412C"/>
    <w:p w14:paraId="10FACD19" w14:textId="489DF5F4" w:rsidR="002612B9" w:rsidRDefault="005F721D" w:rsidP="005F721D">
      <w:pPr>
        <w:pStyle w:val="Bullet1"/>
      </w:pPr>
      <w:r>
        <w:t>H</w:t>
      </w:r>
      <w:r w:rsidR="007E7781">
        <w:t>earing disclosures</w:t>
      </w:r>
      <w:r w:rsidR="7BBCC360">
        <w:t xml:space="preserve"> of harassment and/or sexual misconduct</w:t>
      </w:r>
    </w:p>
    <w:p w14:paraId="69AE7E19" w14:textId="1CD1C48D" w:rsidR="002213C0" w:rsidRDefault="0018313B" w:rsidP="005F721D">
      <w:pPr>
        <w:pStyle w:val="Bullet1"/>
      </w:pPr>
      <w:r>
        <w:t>Conducting</w:t>
      </w:r>
      <w:r w:rsidR="002213C0">
        <w:t xml:space="preserve"> investigation</w:t>
      </w:r>
      <w:r>
        <w:t>s</w:t>
      </w:r>
      <w:r w:rsidR="002213C0">
        <w:t xml:space="preserve"> </w:t>
      </w:r>
    </w:p>
    <w:p w14:paraId="0183064C" w14:textId="372A1F18" w:rsidR="008E03AD" w:rsidRDefault="02F2F26C" w:rsidP="002612B9">
      <w:pPr>
        <w:pStyle w:val="Bullet1"/>
      </w:pPr>
      <w:r>
        <w:t xml:space="preserve">Acting as </w:t>
      </w:r>
      <w:r w:rsidR="005F721D">
        <w:t>panel</w:t>
      </w:r>
      <w:r w:rsidR="224CFED1">
        <w:t xml:space="preserve"> members</w:t>
      </w:r>
      <w:r w:rsidR="005F721D">
        <w:t xml:space="preserve"> </w:t>
      </w:r>
    </w:p>
    <w:p w14:paraId="32963276" w14:textId="77777777" w:rsidR="00CA3B33" w:rsidRDefault="186E4A01" w:rsidP="4C4B6A82">
      <w:pPr>
        <w:pStyle w:val="Heading2"/>
      </w:pPr>
      <w:bookmarkStart w:id="36" w:name="_Toc107233054"/>
      <w:bookmarkStart w:id="37" w:name="_Toc204874759"/>
      <w:r>
        <w:t>All students</w:t>
      </w:r>
      <w:bookmarkEnd w:id="36"/>
      <w:bookmarkEnd w:id="37"/>
    </w:p>
    <w:p w14:paraId="4236490D" w14:textId="181BF632" w:rsidR="001C5284" w:rsidRDefault="790926D9" w:rsidP="00CA3B33">
      <w:r w:rsidRPr="00D17571">
        <w:t xml:space="preserve">The Director </w:t>
      </w:r>
      <w:r w:rsidR="142C9953" w:rsidRPr="00D17571">
        <w:t xml:space="preserve">of </w:t>
      </w:r>
      <w:r w:rsidR="70F5BA8C" w:rsidRPr="00D17571">
        <w:t xml:space="preserve">SEWS </w:t>
      </w:r>
      <w:r w:rsidR="5B89DF5E" w:rsidRPr="00D17571">
        <w:t xml:space="preserve">is responsible for </w:t>
      </w:r>
      <w:r w:rsidR="6F6845E0" w:rsidRPr="00D17571">
        <w:t>organising</w:t>
      </w:r>
      <w:r w:rsidR="5DB68214" w:rsidRPr="00D17571">
        <w:t xml:space="preserve"> compulsory training </w:t>
      </w:r>
      <w:r w:rsidR="39494102" w:rsidRPr="00D17571">
        <w:t xml:space="preserve">in relation to harassment and sexual misconduct </w:t>
      </w:r>
      <w:r w:rsidR="0F19839F" w:rsidRPr="00D17571">
        <w:t>for</w:t>
      </w:r>
      <w:r w:rsidR="5DB68214" w:rsidRPr="00D17571">
        <w:t xml:space="preserve"> new students</w:t>
      </w:r>
      <w:r w:rsidR="642C2367" w:rsidRPr="00D17571">
        <w:t xml:space="preserve"> within the first few weeks of their course starting.</w:t>
      </w:r>
      <w:r w:rsidR="5DB68214" w:rsidRPr="00D17571">
        <w:t xml:space="preserve"> </w:t>
      </w:r>
      <w:r w:rsidR="0181DF4D" w:rsidRPr="00D17571">
        <w:t xml:space="preserve">This </w:t>
      </w:r>
      <w:r w:rsidR="11F54569" w:rsidRPr="00D17571">
        <w:t xml:space="preserve">specialist-led </w:t>
      </w:r>
      <w:r w:rsidR="0181DF4D" w:rsidRPr="00D17571">
        <w:t>training</w:t>
      </w:r>
      <w:r w:rsidR="002B52FA" w:rsidRPr="00D17571">
        <w:t xml:space="preserve"> (</w:t>
      </w:r>
      <w:r w:rsidR="005C1AA8" w:rsidRPr="00D17571">
        <w:t xml:space="preserve">which will </w:t>
      </w:r>
      <w:r w:rsidR="002B52FA" w:rsidRPr="00D17571">
        <w:t>includ</w:t>
      </w:r>
      <w:r w:rsidR="005C1AA8" w:rsidRPr="00D17571">
        <w:t>e bystander training)</w:t>
      </w:r>
      <w:r w:rsidR="002B52FA" w:rsidRPr="00D17571">
        <w:t xml:space="preserve"> </w:t>
      </w:r>
      <w:r w:rsidR="2A6161E0" w:rsidRPr="00D17571">
        <w:t xml:space="preserve">is consistent with our </w:t>
      </w:r>
      <w:hyperlink r:id="rId23" w:history="1">
        <w:r w:rsidR="3918B2E6" w:rsidRPr="00D17571">
          <w:rPr>
            <w:rStyle w:val="Hyperlink"/>
          </w:rPr>
          <w:t>Code of Practice on Freedom of Speech and Academic Freedom</w:t>
        </w:r>
      </w:hyperlink>
      <w:r w:rsidR="00F62D0B" w:rsidRPr="00D17571">
        <w:rPr>
          <w:rStyle w:val="FootnoteReference"/>
        </w:rPr>
        <w:footnoteReference w:id="12"/>
      </w:r>
      <w:r w:rsidR="08A0C9FC" w:rsidRPr="00D17571">
        <w:t xml:space="preserve">.  </w:t>
      </w:r>
      <w:r w:rsidR="2273A195" w:rsidRPr="00D17571">
        <w:t>In addition</w:t>
      </w:r>
      <w:r w:rsidR="3B883550" w:rsidRPr="00D17571">
        <w:t>,</w:t>
      </w:r>
      <w:r w:rsidR="2273A195" w:rsidRPr="00D17571">
        <w:t xml:space="preserve"> </w:t>
      </w:r>
      <w:r w:rsidR="542AA6DC" w:rsidRPr="00D17571">
        <w:t>the Director of SEWS</w:t>
      </w:r>
      <w:r w:rsidR="2273A195" w:rsidRPr="00D17571">
        <w:t xml:space="preserve"> </w:t>
      </w:r>
      <w:r w:rsidR="24E1E093" w:rsidRPr="00D17571">
        <w:t>run</w:t>
      </w:r>
      <w:r w:rsidR="32AAEE46" w:rsidRPr="00D17571">
        <w:t>s</w:t>
      </w:r>
      <w:r w:rsidR="24E1E093" w:rsidRPr="00D17571">
        <w:t xml:space="preserve"> </w:t>
      </w:r>
      <w:r w:rsidR="7AE14DA0" w:rsidRPr="00D17571">
        <w:t xml:space="preserve">compulsory </w:t>
      </w:r>
      <w:r w:rsidR="24E1E093" w:rsidRPr="00D17571">
        <w:t xml:space="preserve">awareness raising sessions for </w:t>
      </w:r>
      <w:r w:rsidR="2273A195" w:rsidRPr="00D17571">
        <w:t>returning students</w:t>
      </w:r>
      <w:r w:rsidR="24E1E093" w:rsidRPr="00D17571">
        <w:t>.</w:t>
      </w:r>
      <w:r w:rsidR="2273A195">
        <w:t xml:space="preserve"> </w:t>
      </w:r>
    </w:p>
    <w:p w14:paraId="4319D07F" w14:textId="77777777" w:rsidR="001C5284" w:rsidRDefault="001C5284" w:rsidP="00CA3B33"/>
    <w:p w14:paraId="763E464C" w14:textId="0AD7AF8B" w:rsidR="00E46A7A" w:rsidRDefault="002D2550" w:rsidP="00CA3B33">
      <w:r>
        <w:t xml:space="preserve">Students who have previously experienced harassment or sexual misconduct </w:t>
      </w:r>
      <w:r w:rsidR="0044523E">
        <w:t>can be exempt</w:t>
      </w:r>
      <w:r w:rsidR="00757C4B">
        <w:t xml:space="preserve">ed from </w:t>
      </w:r>
      <w:r w:rsidR="001C5284">
        <w:t xml:space="preserve">the above </w:t>
      </w:r>
      <w:r w:rsidR="00757C4B">
        <w:t xml:space="preserve">training and awareness raising sessions.  </w:t>
      </w:r>
    </w:p>
    <w:p w14:paraId="3ECB15E3" w14:textId="77777777" w:rsidR="00E46A7A" w:rsidRDefault="00E46A7A" w:rsidP="00CA3B33"/>
    <w:p w14:paraId="625B688F" w14:textId="2A5BA39B" w:rsidR="00CA3B33" w:rsidRDefault="00E963B2" w:rsidP="00CA3B33">
      <w:pPr>
        <w:rPr>
          <w:rStyle w:val="normaltextrun"/>
          <w:rFonts w:cs="Arial"/>
          <w:color w:val="000000"/>
          <w:szCs w:val="20"/>
          <w:shd w:val="clear" w:color="auto" w:fill="FFFFFF"/>
        </w:rPr>
      </w:pPr>
      <w:r>
        <w:t>In addition, to the above,</w:t>
      </w:r>
      <w:r w:rsidR="00642D59">
        <w:t xml:space="preserve"> we cover</w:t>
      </w:r>
      <w:r w:rsidR="00A2728E">
        <w:t xml:space="preserve"> e</w:t>
      </w:r>
      <w:r w:rsidR="00CA3B33">
        <w:t xml:space="preserve">quality, diversity and inclusion areas </w:t>
      </w:r>
      <w:r w:rsidR="00A2728E">
        <w:t xml:space="preserve">more generally </w:t>
      </w:r>
      <w:r w:rsidR="00CA3B33">
        <w:t xml:space="preserve">with students at Induction along with an introduction to our online </w:t>
      </w:r>
      <w:hyperlink r:id="rId24">
        <w:r w:rsidR="00CA3B33" w:rsidRPr="69382ADD">
          <w:rPr>
            <w:rStyle w:val="Hyperlink"/>
          </w:rPr>
          <w:t>Quality and Enhancement Manual</w:t>
        </w:r>
      </w:hyperlink>
      <w:r w:rsidR="00CA3B33">
        <w:t xml:space="preserve"> (QEM) where students can access our policy documents.  We also cover behavioural expectations in terms of respect for one another within our </w:t>
      </w:r>
      <w:hyperlink r:id="rId25">
        <w:r w:rsidR="00CA3B33" w:rsidRPr="69382ADD">
          <w:rPr>
            <w:rStyle w:val="Hyperlink"/>
          </w:rPr>
          <w:t>Student Charter</w:t>
        </w:r>
      </w:hyperlink>
      <w:r w:rsidR="00CA3B33">
        <w:t xml:space="preserve"> and our </w:t>
      </w:r>
      <w:hyperlink r:id="rId26">
        <w:r w:rsidR="00CA3B33" w:rsidRPr="69382ADD">
          <w:rPr>
            <w:rStyle w:val="Hyperlink"/>
          </w:rPr>
          <w:t>Student Handbook</w:t>
        </w:r>
      </w:hyperlink>
      <w:r w:rsidR="007F3C24">
        <w:t>.</w:t>
      </w:r>
      <w:r w:rsidR="00CA3B33">
        <w:t xml:space="preserve">  </w:t>
      </w:r>
      <w:r w:rsidR="00CA3B33">
        <w:rPr>
          <w:rStyle w:val="normaltextrun"/>
          <w:rFonts w:cs="Arial"/>
          <w:color w:val="000000"/>
          <w:szCs w:val="20"/>
          <w:shd w:val="clear" w:color="auto" w:fill="FFFFFF"/>
        </w:rPr>
        <w:t xml:space="preserve">Our </w:t>
      </w:r>
      <w:r w:rsidR="007F3C24">
        <w:rPr>
          <w:rStyle w:val="normaltextrun"/>
          <w:rFonts w:cs="Arial"/>
          <w:color w:val="000000"/>
          <w:szCs w:val="20"/>
          <w:shd w:val="clear" w:color="auto" w:fill="FFFFFF"/>
        </w:rPr>
        <w:t>I</w:t>
      </w:r>
      <w:r w:rsidR="00CA3B33">
        <w:rPr>
          <w:rStyle w:val="normaltextrun"/>
          <w:rFonts w:cs="Arial"/>
          <w:color w:val="000000"/>
          <w:szCs w:val="20"/>
          <w:shd w:val="clear" w:color="auto" w:fill="FFFFFF"/>
        </w:rPr>
        <w:t>nduction events provide new students with the opportunity to learn more about our institutional values, which include inclusivity and treating people well, and the areas of the Student Charter relating to respect and building an inclusive community are examined in more depth in interactive group discussions.</w:t>
      </w:r>
    </w:p>
    <w:p w14:paraId="6EEC843B" w14:textId="77777777" w:rsidR="00562342" w:rsidRDefault="00562342" w:rsidP="00CA3B33">
      <w:pPr>
        <w:rPr>
          <w:rStyle w:val="normaltextrun"/>
          <w:rFonts w:cs="Arial"/>
          <w:color w:val="000000"/>
          <w:szCs w:val="20"/>
          <w:shd w:val="clear" w:color="auto" w:fill="FFFFFF"/>
        </w:rPr>
      </w:pPr>
    </w:p>
    <w:p w14:paraId="5D75CA5E" w14:textId="77777777" w:rsidR="00CA3B33" w:rsidRDefault="00CA3B33" w:rsidP="00CA3B33">
      <w:pPr>
        <w:pStyle w:val="Heading1"/>
        <w:numPr>
          <w:ilvl w:val="0"/>
          <w:numId w:val="25"/>
        </w:numPr>
      </w:pPr>
      <w:bookmarkStart w:id="38" w:name="_Toc107233055"/>
      <w:bookmarkStart w:id="39" w:name="_Toc204874760"/>
      <w:r>
        <w:t>Awareness</w:t>
      </w:r>
      <w:bookmarkEnd w:id="38"/>
      <w:bookmarkEnd w:id="39"/>
    </w:p>
    <w:p w14:paraId="0AE16BB1" w14:textId="4C0C248C" w:rsidR="00CA3B33" w:rsidRDefault="00CA3B33" w:rsidP="00CA3B33">
      <w:r>
        <w:t>We have created a</w:t>
      </w:r>
      <w:r w:rsidR="001E4F53">
        <w:t xml:space="preserve"> </w:t>
      </w:r>
      <w:hyperlink r:id="rId27" w:history="1">
        <w:r w:rsidR="001E4F53" w:rsidRPr="00DC220F">
          <w:rPr>
            <w:rStyle w:val="Hyperlink"/>
          </w:rPr>
          <w:t>Self-help Resources</w:t>
        </w:r>
      </w:hyperlink>
      <w:r w:rsidR="0037407F">
        <w:rPr>
          <w:rStyle w:val="FootnoteReference"/>
        </w:rPr>
        <w:footnoteReference w:id="13"/>
      </w:r>
      <w:r w:rsidR="001E4F53">
        <w:t xml:space="preserve"> </w:t>
      </w:r>
      <w:r w:rsidR="0037407F">
        <w:t xml:space="preserve">page within our Wellbeing </w:t>
      </w:r>
      <w:r w:rsidR="00AE084C">
        <w:t>Unit on Canvas</w:t>
      </w:r>
      <w:r>
        <w:t xml:space="preserve"> which provide</w:t>
      </w:r>
      <w:r w:rsidR="00960019">
        <w:t>s</w:t>
      </w:r>
      <w:r>
        <w:t xml:space="preserve"> information on external sources of support and </w:t>
      </w:r>
      <w:r w:rsidR="37995E51">
        <w:t xml:space="preserve">external </w:t>
      </w:r>
      <w:r>
        <w:t xml:space="preserve">reporting mechanisms available in relation to a range of matters including harassment, sexual harassment, </w:t>
      </w:r>
      <w:r w:rsidR="002157F6">
        <w:t xml:space="preserve">and </w:t>
      </w:r>
      <w:r>
        <w:t xml:space="preserve">hate crime.  See </w:t>
      </w:r>
      <w:r w:rsidRPr="007C27E1">
        <w:rPr>
          <w:b/>
          <w:bCs/>
        </w:rPr>
        <w:t>Appendix B</w:t>
      </w:r>
      <w:r>
        <w:t xml:space="preserve"> for details of </w:t>
      </w:r>
      <w:r w:rsidR="00364EE0">
        <w:t xml:space="preserve">relevant </w:t>
      </w:r>
      <w:r>
        <w:t xml:space="preserve">entries.  This complements </w:t>
      </w:r>
      <w:r w:rsidR="00364EE0">
        <w:t>the formal training</w:t>
      </w:r>
      <w:r w:rsidR="00ED7997">
        <w:t xml:space="preserve"> and information we</w:t>
      </w:r>
      <w:r w:rsidR="00364EE0">
        <w:t xml:space="preserve"> provide to ou</w:t>
      </w:r>
      <w:r w:rsidR="00ED7997">
        <w:t xml:space="preserve">r </w:t>
      </w:r>
      <w:r w:rsidR="00364EE0">
        <w:t>students.</w:t>
      </w:r>
      <w:r>
        <w:t xml:space="preserve">  </w:t>
      </w:r>
    </w:p>
    <w:p w14:paraId="04ED1C3A" w14:textId="77777777" w:rsidR="00CA3B33" w:rsidRDefault="00CA3B33" w:rsidP="00CA3B33">
      <w:pPr>
        <w:pStyle w:val="Heading1"/>
        <w:numPr>
          <w:ilvl w:val="0"/>
          <w:numId w:val="25"/>
        </w:numPr>
      </w:pPr>
      <w:bookmarkStart w:id="40" w:name="_Toc107233056"/>
      <w:bookmarkStart w:id="41" w:name="_Toc204874761"/>
      <w:r>
        <w:t>Responsibilities</w:t>
      </w:r>
      <w:bookmarkEnd w:id="40"/>
      <w:bookmarkEnd w:id="41"/>
    </w:p>
    <w:p w14:paraId="17609605" w14:textId="77777777" w:rsidR="00CA3B33" w:rsidRPr="00D57A7C" w:rsidRDefault="00CA3B33" w:rsidP="00CA3B33">
      <w:pPr>
        <w:rPr>
          <w:szCs w:val="20"/>
        </w:rPr>
      </w:pPr>
      <w:r w:rsidRPr="00D57A7C">
        <w:t xml:space="preserve">Every member of our academic community including visitors to our Institute has a right to be treated with dignity and respect.  </w:t>
      </w:r>
      <w:r w:rsidRPr="00D57A7C">
        <w:rPr>
          <w:szCs w:val="20"/>
        </w:rPr>
        <w:t>However, with that right comes the following responsibilities which apply to all members and prospective members of our academic community</w:t>
      </w:r>
      <w:r>
        <w:rPr>
          <w:szCs w:val="20"/>
        </w:rPr>
        <w:t xml:space="preserve"> (again including visitors)</w:t>
      </w:r>
      <w:r w:rsidRPr="00D57A7C">
        <w:rPr>
          <w:szCs w:val="20"/>
        </w:rPr>
        <w:t>:</w:t>
      </w:r>
    </w:p>
    <w:p w14:paraId="6F67F316" w14:textId="77777777" w:rsidR="00CA3B33" w:rsidRPr="00D57A7C" w:rsidRDefault="00CA3B33" w:rsidP="00CA3B33">
      <w:pPr>
        <w:pStyle w:val="Default"/>
        <w:rPr>
          <w:sz w:val="20"/>
          <w:szCs w:val="20"/>
        </w:rPr>
      </w:pPr>
    </w:p>
    <w:p w14:paraId="01E598D1" w14:textId="77777777" w:rsidR="00CA3B33" w:rsidRPr="00D57A7C" w:rsidRDefault="00CA3B33" w:rsidP="00CA3B33">
      <w:pPr>
        <w:pStyle w:val="Bullet1"/>
        <w:rPr>
          <w:szCs w:val="20"/>
        </w:rPr>
      </w:pPr>
      <w:r w:rsidRPr="00D57A7C">
        <w:rPr>
          <w:szCs w:val="20"/>
        </w:rPr>
        <w:t xml:space="preserve">To treat others with dignity and respect. </w:t>
      </w:r>
    </w:p>
    <w:p w14:paraId="60244D49" w14:textId="77777777" w:rsidR="00CA3B33" w:rsidRPr="00D57A7C" w:rsidRDefault="00CA3B33" w:rsidP="00CA3B33">
      <w:pPr>
        <w:pStyle w:val="Bullet1"/>
        <w:rPr>
          <w:szCs w:val="20"/>
        </w:rPr>
      </w:pPr>
      <w:r w:rsidRPr="00D57A7C">
        <w:rPr>
          <w:szCs w:val="20"/>
        </w:rPr>
        <w:t xml:space="preserve">To challenge inappropriate behaviours in others. </w:t>
      </w:r>
    </w:p>
    <w:p w14:paraId="6BB5CEAC" w14:textId="77777777" w:rsidR="00CA3B33" w:rsidRDefault="00CA3B33" w:rsidP="00CA3B33">
      <w:r>
        <w:t xml:space="preserve">Similarly, all members of our academic community including visitors, have a responsibility to report a suspected disciplinary offence. </w:t>
      </w:r>
    </w:p>
    <w:p w14:paraId="38C69592" w14:textId="5246AA95" w:rsidR="00CA3B33" w:rsidRDefault="23304D30" w:rsidP="505177EA">
      <w:pPr>
        <w:pStyle w:val="Heading1"/>
      </w:pPr>
      <w:bookmarkStart w:id="42" w:name="_Toc107233057"/>
      <w:bookmarkStart w:id="43" w:name="_Toc63842331"/>
      <w:bookmarkStart w:id="44" w:name="_Toc204874762"/>
      <w:r>
        <w:t>Case Management Process</w:t>
      </w:r>
      <w:bookmarkEnd w:id="42"/>
      <w:bookmarkEnd w:id="44"/>
    </w:p>
    <w:p w14:paraId="3564C9E5" w14:textId="214D260B" w:rsidR="00CA3B33" w:rsidRDefault="00CA3B33" w:rsidP="00CA3B33">
      <w:pPr>
        <w:pStyle w:val="Heading2"/>
        <w:numPr>
          <w:ilvl w:val="1"/>
          <w:numId w:val="25"/>
        </w:numPr>
      </w:pPr>
      <w:bookmarkStart w:id="45" w:name="_Toc107233058"/>
      <w:bookmarkStart w:id="46" w:name="_Toc204874763"/>
      <w:r>
        <w:t xml:space="preserve">Reporting </w:t>
      </w:r>
      <w:bookmarkEnd w:id="43"/>
      <w:r w:rsidR="000279D0">
        <w:t xml:space="preserve">process </w:t>
      </w:r>
      <w:r>
        <w:t>internally</w:t>
      </w:r>
      <w:bookmarkEnd w:id="45"/>
      <w:bookmarkEnd w:id="46"/>
    </w:p>
    <w:p w14:paraId="7E8B8A23" w14:textId="25E65BA3" w:rsidR="00050598" w:rsidRDefault="151ACDB6" w:rsidP="00050598">
      <w:r>
        <w:t>Students are encouraged to report</w:t>
      </w:r>
      <w:r w:rsidR="2323C101">
        <w:t xml:space="preserve"> </w:t>
      </w:r>
      <w:r>
        <w:t>inappropriate behaviours from staff or fellow students.</w:t>
      </w:r>
      <w:r w:rsidR="17799AE7">
        <w:t xml:space="preserve"> </w:t>
      </w:r>
      <w:r w:rsidR="00FF6DF9">
        <w:t xml:space="preserve"> </w:t>
      </w:r>
      <w:r w:rsidR="6EE8394C">
        <w:t>S</w:t>
      </w:r>
      <w:r w:rsidR="17799AE7">
        <w:t>tudents who are in a</w:t>
      </w:r>
      <w:r w:rsidR="04DB4A04">
        <w:t xml:space="preserve">n </w:t>
      </w:r>
      <w:r w:rsidR="33B417C6">
        <w:t>intimate</w:t>
      </w:r>
      <w:r w:rsidR="17799AE7">
        <w:t xml:space="preserve"> personal relationship</w:t>
      </w:r>
      <w:r w:rsidR="0052319B">
        <w:rPr>
          <w:rStyle w:val="FootnoteReference"/>
        </w:rPr>
        <w:footnoteReference w:id="14"/>
      </w:r>
      <w:r w:rsidR="00A9785E">
        <w:t xml:space="preserve"> </w:t>
      </w:r>
      <w:r w:rsidR="17799AE7">
        <w:t>with a staff member that</w:t>
      </w:r>
      <w:r w:rsidR="740687D3">
        <w:t xml:space="preserve"> Bloomsbury Institute considers to be exempt from its ban on </w:t>
      </w:r>
      <w:r w:rsidR="4CA2F92F">
        <w:t>such relationships</w:t>
      </w:r>
      <w:r w:rsidR="703FB7F4">
        <w:t xml:space="preserve"> are also encouraged to do the same</w:t>
      </w:r>
      <w:r w:rsidR="4F8D0D7C">
        <w:t xml:space="preserve"> should they experience inappropriate behaviours from the member of staff in question</w:t>
      </w:r>
      <w:r w:rsidR="4CA2F92F">
        <w:t>.</w:t>
      </w:r>
      <w:r w:rsidR="306639F5">
        <w:t xml:space="preserve">  </w:t>
      </w:r>
      <w:r w:rsidR="15A59DE6">
        <w:t xml:space="preserve">These </w:t>
      </w:r>
      <w:r w:rsidR="306639F5">
        <w:t xml:space="preserve">students would be </w:t>
      </w:r>
      <w:r w:rsidR="1426FDFE">
        <w:t>pr</w:t>
      </w:r>
      <w:r w:rsidR="2AFB48C2">
        <w:t>o</w:t>
      </w:r>
      <w:r w:rsidR="1426FDFE">
        <w:t>tected from retaliation by the staff member in question if they were to report harassment or sexual misconduct</w:t>
      </w:r>
      <w:r w:rsidR="028ECF42">
        <w:t xml:space="preserve"> by the same staff member.</w:t>
      </w:r>
    </w:p>
    <w:p w14:paraId="41E2DFE9" w14:textId="717E7A03" w:rsidR="54BEB35D" w:rsidRDefault="54BEB35D"/>
    <w:p w14:paraId="3152E2F1" w14:textId="375D64AB" w:rsidR="00050598" w:rsidRDefault="00212140" w:rsidP="00050598">
      <w:r>
        <w:t>Students</w:t>
      </w:r>
      <w:r w:rsidR="00A25750">
        <w:t xml:space="preserve"> and staff</w:t>
      </w:r>
      <w:r w:rsidR="00A33B6C">
        <w:t xml:space="preserve"> can report </w:t>
      </w:r>
      <w:r w:rsidR="009F5866">
        <w:t xml:space="preserve">an incident </w:t>
      </w:r>
      <w:r w:rsidR="00A33B6C">
        <w:t xml:space="preserve">of bullying, discrimination, harassment, hate crime and sexual misconduct </w:t>
      </w:r>
      <w:r w:rsidR="009F5866">
        <w:t>either online or in person.</w:t>
      </w:r>
      <w:r w:rsidR="00145F42">
        <w:t xml:space="preserve">  </w:t>
      </w:r>
      <w:r w:rsidR="00050598">
        <w:t xml:space="preserve">Reports can also be made by others acting on behalf of students who have alleged and/or experienced such an incident, or on behalf of witnesses, from third parties, for example third party reporting centres. </w:t>
      </w:r>
    </w:p>
    <w:p w14:paraId="5AD3A483" w14:textId="77777777" w:rsidR="0050322F" w:rsidRDefault="0050322F" w:rsidP="00050598"/>
    <w:p w14:paraId="3AB4BE9F" w14:textId="71F97F93" w:rsidR="0050322F" w:rsidRPr="0050322F" w:rsidRDefault="0050322F" w:rsidP="0050322F">
      <w:r w:rsidRPr="00D42086">
        <w:t xml:space="preserve">Online reports can be made on a named basis or anonymously via </w:t>
      </w:r>
      <w:hyperlink r:id="rId28" w:history="1">
        <w:r w:rsidRPr="00D42086">
          <w:rPr>
            <w:rStyle w:val="Hyperlink"/>
          </w:rPr>
          <w:t>Report and Support Services</w:t>
        </w:r>
      </w:hyperlink>
      <w:r w:rsidR="00D42086">
        <w:rPr>
          <w:rStyle w:val="FootnoteReference"/>
        </w:rPr>
        <w:footnoteReference w:id="15"/>
      </w:r>
      <w:r w:rsidRPr="00D42086">
        <w:t xml:space="preserve"> on our website.</w:t>
      </w:r>
    </w:p>
    <w:p w14:paraId="12BE8AF3" w14:textId="77777777" w:rsidR="00C0346C" w:rsidRDefault="00C0346C" w:rsidP="00050598"/>
    <w:p w14:paraId="4918F08B" w14:textId="0C52145F" w:rsidR="00C0346C" w:rsidRPr="00542FD9" w:rsidRDefault="005F7866" w:rsidP="00050598">
      <w:r>
        <w:t>Although there</w:t>
      </w:r>
      <w:r w:rsidR="00C0346C" w:rsidRPr="00C0346C">
        <w:t xml:space="preserve"> is no time limit for reporting incidents, delayed reporting may </w:t>
      </w:r>
      <w:r w:rsidR="003767BC">
        <w:t>present</w:t>
      </w:r>
      <w:r w:rsidR="00C0346C" w:rsidRPr="00C0346C">
        <w:t xml:space="preserve"> challenges</w:t>
      </w:r>
      <w:r w:rsidR="00233DD6">
        <w:t xml:space="preserve"> when</w:t>
      </w:r>
      <w:r w:rsidR="003767BC">
        <w:t xml:space="preserve"> trying to invest</w:t>
      </w:r>
      <w:r w:rsidR="00CD001B">
        <w:t>igate any reported incident</w:t>
      </w:r>
      <w:r w:rsidR="00C0346C" w:rsidRPr="00C0346C">
        <w:t xml:space="preserve">. </w:t>
      </w:r>
      <w:r w:rsidR="00C0346C">
        <w:t xml:space="preserve"> </w:t>
      </w:r>
      <w:r w:rsidR="00C0346C" w:rsidRPr="00C0346C">
        <w:t>When a disciplinary matter is raised regarding an incident that occurred prior to changes</w:t>
      </w:r>
      <w:r w:rsidR="006F6C62">
        <w:t xml:space="preserve"> being made to the </w:t>
      </w:r>
      <w:r w:rsidR="00E42E23">
        <w:t xml:space="preserve">Institute’s </w:t>
      </w:r>
      <w:r w:rsidR="0051446A">
        <w:t>policy document</w:t>
      </w:r>
      <w:r w:rsidR="006F6C62">
        <w:t>s, the documents in force at the time of the incident will be ap</w:t>
      </w:r>
      <w:r w:rsidR="002562B0">
        <w:t>plied</w:t>
      </w:r>
      <w:r w:rsidR="00233DD6">
        <w:t>.</w:t>
      </w:r>
      <w:r w:rsidR="00C0346C" w:rsidRPr="00C0346C">
        <w:t xml:space="preserve"> </w:t>
      </w:r>
    </w:p>
    <w:p w14:paraId="2D240D28" w14:textId="77777777" w:rsidR="00050598" w:rsidRDefault="00050598" w:rsidP="00CA3B33"/>
    <w:p w14:paraId="3ABF96BB" w14:textId="10427A89" w:rsidR="00212140" w:rsidRDefault="00145F42" w:rsidP="00CA3B33">
      <w:r>
        <w:t xml:space="preserve">Information on reporting options is included within our </w:t>
      </w:r>
      <w:hyperlink r:id="rId29" w:history="1">
        <w:r w:rsidRPr="008D2C73">
          <w:rPr>
            <w:rStyle w:val="Hyperlink"/>
          </w:rPr>
          <w:t>Single Source of Information</w:t>
        </w:r>
      </w:hyperlink>
      <w:r w:rsidR="008D2C73">
        <w:rPr>
          <w:rStyle w:val="FootnoteReference"/>
        </w:rPr>
        <w:footnoteReference w:id="16"/>
      </w:r>
      <w:r w:rsidR="002463BF">
        <w:t xml:space="preserve"> which is published on </w:t>
      </w:r>
      <w:r w:rsidR="00643868">
        <w:t xml:space="preserve">our </w:t>
      </w:r>
      <w:r w:rsidR="00643868" w:rsidRPr="008D2C73">
        <w:t>website</w:t>
      </w:r>
      <w:r w:rsidR="00643868">
        <w:t xml:space="preserve">.  </w:t>
      </w:r>
      <w:r w:rsidR="79FF4003">
        <w:t xml:space="preserve"> </w:t>
      </w:r>
    </w:p>
    <w:p w14:paraId="210A3E20" w14:textId="64B0710E" w:rsidR="6A2E59B7" w:rsidRDefault="6A2E59B7"/>
    <w:p w14:paraId="22EA1B7F" w14:textId="6F18AEA3" w:rsidR="1F038CD7" w:rsidRDefault="14044B3F">
      <w:r>
        <w:t>Reporting an incide</w:t>
      </w:r>
      <w:r w:rsidR="7D8FA4A7">
        <w:t xml:space="preserve">nt online or in person is not the same as making a formal complaint. </w:t>
      </w:r>
      <w:r>
        <w:t xml:space="preserve"> </w:t>
      </w:r>
      <w:r w:rsidR="1F038CD7">
        <w:t xml:space="preserve">There is a separate process for making a formal complaint. </w:t>
      </w:r>
      <w:r w:rsidR="5D0A76A7">
        <w:t xml:space="preserve"> </w:t>
      </w:r>
      <w:r w:rsidR="1F038CD7">
        <w:t xml:space="preserve">Please refer to the </w:t>
      </w:r>
      <w:hyperlink r:id="rId30" w:history="1">
        <w:r w:rsidR="1F038CD7">
          <w:t xml:space="preserve">Student </w:t>
        </w:r>
        <w:r w:rsidR="192503EA" w:rsidRPr="722CC5B9">
          <w:rPr>
            <w:rStyle w:val="Hyperlink"/>
          </w:rPr>
          <w:t>Complaints Policy and Procedures</w:t>
        </w:r>
      </w:hyperlink>
      <w:r w:rsidR="1F038CD7" w:rsidRPr="008E34E8">
        <w:rPr>
          <w:rStyle w:val="FootnoteReference"/>
        </w:rPr>
        <w:footnoteReference w:id="17"/>
      </w:r>
    </w:p>
    <w:p w14:paraId="4CC8C4AF" w14:textId="6E239111" w:rsidR="00012C77" w:rsidRDefault="00012C77" w:rsidP="00AE1CF5">
      <w:pPr>
        <w:pStyle w:val="Heading3"/>
      </w:pPr>
      <w:r>
        <w:t>Online reports</w:t>
      </w:r>
    </w:p>
    <w:p w14:paraId="07DA0B9B" w14:textId="2A8F4CE9" w:rsidR="005A63CE" w:rsidRDefault="1D2D3EE3">
      <w:r>
        <w:t xml:space="preserve">Reports can be made online on our </w:t>
      </w:r>
      <w:hyperlink r:id="rId31" w:history="1">
        <w:r w:rsidRPr="0092430A">
          <w:rPr>
            <w:rStyle w:val="Hyperlink"/>
          </w:rPr>
          <w:t>Report and Support Services</w:t>
        </w:r>
      </w:hyperlink>
      <w:r w:rsidR="0092430A">
        <w:rPr>
          <w:rStyle w:val="FootnoteReference"/>
        </w:rPr>
        <w:footnoteReference w:id="18"/>
      </w:r>
      <w:r>
        <w:t xml:space="preserve"> </w:t>
      </w:r>
      <w:r w:rsidR="7F815D0D">
        <w:t>page</w:t>
      </w:r>
      <w:r w:rsidR="00D05AEF">
        <w:t>.</w:t>
      </w:r>
      <w:r w:rsidR="7F815D0D">
        <w:t xml:space="preserve"> </w:t>
      </w:r>
      <w:r w:rsidR="00D05AEF">
        <w:t xml:space="preserve"> </w:t>
      </w:r>
      <w:r w:rsidR="7EF501AB">
        <w:t>Our online reporting form</w:t>
      </w:r>
      <w:r w:rsidR="054DCC3E">
        <w:t>s</w:t>
      </w:r>
      <w:r w:rsidR="7EF501AB">
        <w:t xml:space="preserve"> include </w:t>
      </w:r>
      <w:r w:rsidR="61A3D31E">
        <w:t>information and</w:t>
      </w:r>
      <w:r w:rsidR="55388DC9">
        <w:t xml:space="preserve"> links to further </w:t>
      </w:r>
      <w:r w:rsidR="32AF04B5">
        <w:t>guidance</w:t>
      </w:r>
      <w:r w:rsidR="55388DC9">
        <w:t xml:space="preserve"> on</w:t>
      </w:r>
      <w:r w:rsidR="7EF501AB">
        <w:t xml:space="preserve"> how the information submitted may be used.  </w:t>
      </w:r>
      <w:r w:rsidR="6DB25024">
        <w:t>This ex</w:t>
      </w:r>
      <w:r w:rsidR="455EE4F0">
        <w:t xml:space="preserve">planation is also included in our </w:t>
      </w:r>
      <w:hyperlink r:id="rId32" w:history="1">
        <w:r w:rsidR="455EE4F0" w:rsidRPr="004F2D2D">
          <w:rPr>
            <w:rStyle w:val="Hyperlink"/>
          </w:rPr>
          <w:t>Student Complaints Policy and Procedure</w:t>
        </w:r>
      </w:hyperlink>
      <w:r w:rsidR="004F2D2D">
        <w:rPr>
          <w:rStyle w:val="FootnoteReference"/>
        </w:rPr>
        <w:footnoteReference w:id="19"/>
      </w:r>
      <w:r w:rsidR="455EE4F0">
        <w:t xml:space="preserve">.  </w:t>
      </w:r>
    </w:p>
    <w:p w14:paraId="22B629D6" w14:textId="77777777" w:rsidR="005A63CE" w:rsidRDefault="005A63CE"/>
    <w:p w14:paraId="1F1AFA5A" w14:textId="514AAF25" w:rsidR="00012C77" w:rsidRPr="00012C77" w:rsidRDefault="005A63CE" w:rsidP="00431868">
      <w:r>
        <w:t>W</w:t>
      </w:r>
      <w:r w:rsidR="00315255">
        <w:t xml:space="preserve">hen reporting an incident online, students and staff can choose to provide their name or report anonymously. </w:t>
      </w:r>
    </w:p>
    <w:p w14:paraId="30D57DC8" w14:textId="09D5090C" w:rsidR="009F5866" w:rsidRDefault="009F5866" w:rsidP="003942C7">
      <w:pPr>
        <w:pStyle w:val="Heading3"/>
      </w:pPr>
      <w:r>
        <w:t xml:space="preserve">In </w:t>
      </w:r>
      <w:r w:rsidR="00012C77">
        <w:t>person reports</w:t>
      </w:r>
    </w:p>
    <w:p w14:paraId="66F4A194" w14:textId="39DE71B6" w:rsidR="006B6D7E" w:rsidRDefault="36F28E6F" w:rsidP="00CA3B33">
      <w:r>
        <w:t xml:space="preserve">All students and staff members are encouraged to raise any concerns that they may have or incidents they have experienced or witnessed with whoever they feel most comfortable doing so.  However, students would be encouraged to approach </w:t>
      </w:r>
      <w:r w:rsidR="1ECE0B4D">
        <w:t xml:space="preserve">one of the </w:t>
      </w:r>
      <w:r>
        <w:t>member</w:t>
      </w:r>
      <w:r w:rsidR="1B5FF520">
        <w:t>s</w:t>
      </w:r>
      <w:r>
        <w:t xml:space="preserve"> of staff </w:t>
      </w:r>
      <w:r w:rsidR="002F3698">
        <w:t xml:space="preserve">who have received </w:t>
      </w:r>
      <w:r w:rsidR="77460AC9">
        <w:t xml:space="preserve">specialist </w:t>
      </w:r>
      <w:r w:rsidR="002F3698">
        <w:t xml:space="preserve">training </w:t>
      </w:r>
      <w:r w:rsidR="6E1717F4">
        <w:t xml:space="preserve">in relation to </w:t>
      </w:r>
      <w:r w:rsidR="002F3698">
        <w:t xml:space="preserve">disclosures of </w:t>
      </w:r>
      <w:r w:rsidR="6E1717F4">
        <w:t>harassment and sexual misconduct</w:t>
      </w:r>
      <w:r w:rsidR="002F3698">
        <w:t>.</w:t>
      </w:r>
      <w:r w:rsidR="00D72DB0">
        <w:t xml:space="preserve">  </w:t>
      </w:r>
      <w:r w:rsidR="005E09AD">
        <w:t xml:space="preserve">Information and contact details for these staff members can be found on our </w:t>
      </w:r>
      <w:r w:rsidR="005E09AD" w:rsidRPr="006D0DB5">
        <w:t>website</w:t>
      </w:r>
      <w:r w:rsidR="005E09AD">
        <w:t xml:space="preserve"> in our </w:t>
      </w:r>
      <w:hyperlink r:id="rId33" w:history="1">
        <w:r w:rsidR="005E09AD" w:rsidRPr="006D0DB5">
          <w:rPr>
            <w:rStyle w:val="Hyperlink"/>
          </w:rPr>
          <w:t>Single Source of Information</w:t>
        </w:r>
      </w:hyperlink>
      <w:r w:rsidR="006D0DB5">
        <w:rPr>
          <w:rStyle w:val="FootnoteReference"/>
        </w:rPr>
        <w:footnoteReference w:id="20"/>
      </w:r>
      <w:r w:rsidR="005E09AD">
        <w:t xml:space="preserve">.  </w:t>
      </w:r>
      <w:r w:rsidR="009D3DA0">
        <w:t xml:space="preserve">Included within this group are staff within our Centre for Student Engagement, Wellbeing and Success.  </w:t>
      </w:r>
    </w:p>
    <w:p w14:paraId="11E4FB71" w14:textId="77777777" w:rsidR="00CA3B33" w:rsidRDefault="00CA3B33" w:rsidP="00CA3B33">
      <w:pPr>
        <w:pStyle w:val="Heading2"/>
        <w:numPr>
          <w:ilvl w:val="1"/>
          <w:numId w:val="25"/>
        </w:numPr>
      </w:pPr>
      <w:bookmarkStart w:id="47" w:name="_Toc63842334"/>
      <w:bookmarkStart w:id="48" w:name="_Toc107233059"/>
      <w:bookmarkStart w:id="49" w:name="_Toc204874764"/>
      <w:r>
        <w:t>Responding to incidents</w:t>
      </w:r>
      <w:bookmarkEnd w:id="47"/>
      <w:bookmarkEnd w:id="48"/>
      <w:bookmarkEnd w:id="49"/>
    </w:p>
    <w:p w14:paraId="188EDE44" w14:textId="5260BE89" w:rsidR="00CA3B33" w:rsidRDefault="00CA3B33" w:rsidP="00CA3B33">
      <w:r>
        <w:t>We take all reports of harassment and sexual misconduct extremely seriously.  We are therefore committed to responding quickly</w:t>
      </w:r>
      <w:r w:rsidR="0E3DA80C">
        <w:t xml:space="preserve">, </w:t>
      </w:r>
      <w:r>
        <w:t xml:space="preserve">sensitively </w:t>
      </w:r>
      <w:r w:rsidR="7C998969">
        <w:t xml:space="preserve">and fairly </w:t>
      </w:r>
      <w:r>
        <w:t xml:space="preserve">to resolve </w:t>
      </w:r>
      <w:r w:rsidR="40932ADD">
        <w:t xml:space="preserve">(without bias) </w:t>
      </w:r>
      <w:r>
        <w:t>any issues or allegations as we recognise our duty of care to all within our academic community.  This includes not only the Reporting Party</w:t>
      </w:r>
      <w:r w:rsidR="0082578B">
        <w:t xml:space="preserve">, </w:t>
      </w:r>
      <w:r>
        <w:t>the Reported Party</w:t>
      </w:r>
      <w:r w:rsidR="0082578B">
        <w:t xml:space="preserve"> and</w:t>
      </w:r>
      <w:r>
        <w:t xml:space="preserve"> </w:t>
      </w:r>
      <w:r w:rsidR="00A74343">
        <w:t xml:space="preserve">any witnesses to an incident, </w:t>
      </w:r>
      <w:r>
        <w:t xml:space="preserve">but also the wider community which may be affected by the situation.  </w:t>
      </w:r>
    </w:p>
    <w:p w14:paraId="347967E6" w14:textId="77777777" w:rsidR="00777FCA" w:rsidRDefault="00777FCA" w:rsidP="00CA3B33"/>
    <w:p w14:paraId="214EB6E0" w14:textId="161D99EA" w:rsidR="00777FCA" w:rsidRDefault="16017ED6" w:rsidP="00CA3B33">
      <w:r>
        <w:t>If a student</w:t>
      </w:r>
      <w:r w:rsidR="6163232C">
        <w:t xml:space="preserve"> makes an allegation of sexual harassment or sexual misconduct, they will be </w:t>
      </w:r>
      <w:r w:rsidR="2D4563C0">
        <w:t>assigned</w:t>
      </w:r>
      <w:r w:rsidR="27D7161C">
        <w:t xml:space="preserve"> a Sexual Violence Liaison Officer (SVLO)</w:t>
      </w:r>
      <w:r w:rsidR="31737589">
        <w:t xml:space="preserve"> to provide not only support but also information on </w:t>
      </w:r>
      <w:r w:rsidR="3A44C886">
        <w:t xml:space="preserve">the options they have available to them in terms of </w:t>
      </w:r>
      <w:r w:rsidR="2C21B4CB">
        <w:t xml:space="preserve">disclosing the allegation to the </w:t>
      </w:r>
      <w:r w:rsidR="0690F9D5">
        <w:t>P</w:t>
      </w:r>
      <w:r w:rsidR="2C21B4CB">
        <w:t xml:space="preserve">olice and/or </w:t>
      </w:r>
      <w:r w:rsidR="67DFF7C3">
        <w:t xml:space="preserve">making a formal complaint against the reported party </w:t>
      </w:r>
      <w:r w:rsidR="5CA2143C">
        <w:t xml:space="preserve">under our relevant policies.  </w:t>
      </w:r>
      <w:r w:rsidR="4BCE47E7">
        <w:t xml:space="preserve">This support will also be given </w:t>
      </w:r>
      <w:r w:rsidR="4F6D6259">
        <w:t xml:space="preserve">if the </w:t>
      </w:r>
      <w:r w:rsidR="00D71A44">
        <w:t>R</w:t>
      </w:r>
      <w:r w:rsidR="7D073099">
        <w:t xml:space="preserve">eporting </w:t>
      </w:r>
      <w:r w:rsidR="00D71A44">
        <w:t>P</w:t>
      </w:r>
      <w:r w:rsidR="7D073099">
        <w:t>arty</w:t>
      </w:r>
      <w:r w:rsidR="4F6D6259">
        <w:t xml:space="preserve"> is neither a student </w:t>
      </w:r>
      <w:r w:rsidR="4AA530A1">
        <w:t>n</w:t>
      </w:r>
      <w:r w:rsidR="4F6D6259">
        <w:t xml:space="preserve">or staff member at Bloomsbury Institute.  </w:t>
      </w:r>
    </w:p>
    <w:p w14:paraId="3BF1A3BB" w14:textId="77777777" w:rsidR="00CA3B33" w:rsidRDefault="00CA3B33" w:rsidP="00CA3B33"/>
    <w:p w14:paraId="2669B3A5" w14:textId="4A7888B9" w:rsidR="00CA3B33" w:rsidRDefault="00CA3B33" w:rsidP="00CA3B33">
      <w:r>
        <w:t xml:space="preserve">In circumstances where the allegation of harassment or sexual misconduct may constitute a criminal offence, the matter should be reported immediately to the </w:t>
      </w:r>
      <w:r w:rsidR="00C752D9">
        <w:t xml:space="preserve">Principal </w:t>
      </w:r>
      <w:r w:rsidR="1C8A12E4">
        <w:t xml:space="preserve">and </w:t>
      </w:r>
      <w:r w:rsidR="00F23C87">
        <w:t>Chief Executive Officer</w:t>
      </w:r>
      <w:r w:rsidR="1D02875A">
        <w:t xml:space="preserve"> or </w:t>
      </w:r>
      <w:r>
        <w:t xml:space="preserve">the </w:t>
      </w:r>
      <w:r w:rsidR="00F23C87">
        <w:t>Deputy Chief Operating Officer</w:t>
      </w:r>
      <w:r>
        <w:t xml:space="preserve">.  </w:t>
      </w:r>
      <w:r w:rsidR="004F5743">
        <w:t>However, w</w:t>
      </w:r>
      <w:r>
        <w:t xml:space="preserve">e will not routinely report the matter to the Police as we will be guided here by the wishes of the Reporting Party.  The only exception would be where we consider there to be a safeguarding concern for either the Reporting Party or others or to prevent a further crime being committed.  This assessment will be undertaken on a case-by-case basis.  </w:t>
      </w:r>
    </w:p>
    <w:p w14:paraId="401D8115" w14:textId="77777777" w:rsidR="00CA3B33" w:rsidRDefault="00CA3B33" w:rsidP="00CA3B33"/>
    <w:p w14:paraId="46EDC8B0" w14:textId="77777777" w:rsidR="00CA3B33" w:rsidRDefault="00CA3B33" w:rsidP="00CA3B33">
      <w:r>
        <w:t>In the event of us deciding that it is necessary for us to report the alleged crime to the Police, we will notify the Reporting Party to explain the reasons for our decision.  This will also ensure that the Reporting Party is prepared for any possible approach from the Police.</w:t>
      </w:r>
    </w:p>
    <w:p w14:paraId="2B38DB69" w14:textId="77777777" w:rsidR="00CA3B33" w:rsidRDefault="00CA3B33" w:rsidP="00CA3B33"/>
    <w:p w14:paraId="3F460BF5" w14:textId="65216112" w:rsidR="00CA3B33" w:rsidRDefault="00CA3B33" w:rsidP="00CA3B33">
      <w:r>
        <w:t xml:space="preserve">Where appropriate, we will make every effort to achieve an informal resolution to any concern raised or incident reported.  However, where this is not appropriate, where the </w:t>
      </w:r>
      <w:r w:rsidR="006A1D6A">
        <w:t>R</w:t>
      </w:r>
      <w:r>
        <w:t xml:space="preserve">eporting </w:t>
      </w:r>
      <w:r w:rsidR="006A1D6A">
        <w:t>P</w:t>
      </w:r>
      <w:r>
        <w:t xml:space="preserve">arty does not wish to take an informal approach or where informal resolution proves unsuccessful, we will apply the procedures set out within our relevant complaints and disciplinary policies and procedures.  The latter cover the investigatory process, decision-making process and associated timescales as well as the right to appeal.  </w:t>
      </w:r>
    </w:p>
    <w:p w14:paraId="7D459469" w14:textId="77777777" w:rsidR="00CA3B33" w:rsidRDefault="00CA3B33" w:rsidP="00CA3B33"/>
    <w:p w14:paraId="715B7B40" w14:textId="639C268D" w:rsidR="00CA3B33" w:rsidRDefault="00F82E28" w:rsidP="00CA3B33">
      <w:r>
        <w:t xml:space="preserve">The table below provides details of the </w:t>
      </w:r>
      <w:r w:rsidR="00EB5F78">
        <w:t>polic</w:t>
      </w:r>
      <w:r w:rsidR="004761D4">
        <w:t xml:space="preserve">y that will be followed in response to </w:t>
      </w:r>
      <w:r w:rsidR="00E62364">
        <w:t xml:space="preserve">a </w:t>
      </w:r>
      <w:r w:rsidR="00D71D72">
        <w:t>complaint</w:t>
      </w:r>
      <w:r w:rsidR="001B39FC">
        <w:t xml:space="preserve"> in terms of investigation procedures</w:t>
      </w:r>
      <w:r w:rsidR="00FB60B4">
        <w:t>, outcomes and appeals</w:t>
      </w:r>
      <w:r w:rsidR="00E62364">
        <w:t xml:space="preserve">. </w:t>
      </w:r>
      <w:r w:rsidR="00EB5F78">
        <w:t xml:space="preserve"> </w:t>
      </w:r>
      <w:r w:rsidR="00CA3B33">
        <w:t xml:space="preserve">Fundamental to our policies and procedures </w:t>
      </w:r>
      <w:proofErr w:type="gramStart"/>
      <w:r w:rsidR="00CA3B33">
        <w:t>in the area of</w:t>
      </w:r>
      <w:proofErr w:type="gramEnd"/>
      <w:r w:rsidR="00CA3B33">
        <w:t xml:space="preserve"> harassment and sexual misconduct is recognition of the need for an investigatory process that is demonstrably transparent, independent, and free from any reasonable perception of bias.  </w:t>
      </w:r>
    </w:p>
    <w:p w14:paraId="0827DE9E" w14:textId="77777777" w:rsidR="000341D1" w:rsidRDefault="000341D1" w:rsidP="00CA3B33"/>
    <w:tbl>
      <w:tblPr>
        <w:tblStyle w:val="TableGrid"/>
        <w:tblW w:w="0" w:type="auto"/>
        <w:tblLook w:val="04A0" w:firstRow="1" w:lastRow="0" w:firstColumn="1" w:lastColumn="0" w:noHBand="0" w:noVBand="1"/>
      </w:tblPr>
      <w:tblGrid>
        <w:gridCol w:w="3005"/>
        <w:gridCol w:w="3005"/>
        <w:gridCol w:w="3006"/>
      </w:tblGrid>
      <w:tr w:rsidR="000341D1" w14:paraId="3A4A1DE7" w14:textId="77777777" w:rsidTr="00A5174A">
        <w:trPr>
          <w:tblHeader/>
        </w:trPr>
        <w:tc>
          <w:tcPr>
            <w:tcW w:w="3005" w:type="dxa"/>
            <w:shd w:val="clear" w:color="auto" w:fill="FABF8F" w:themeFill="accent6" w:themeFillTint="99"/>
          </w:tcPr>
          <w:p w14:paraId="64293F95" w14:textId="77777777" w:rsidR="000341D1" w:rsidRDefault="000341D1" w:rsidP="001211B3">
            <w:r>
              <w:t>Nature of the complaint</w:t>
            </w:r>
          </w:p>
        </w:tc>
        <w:tc>
          <w:tcPr>
            <w:tcW w:w="3005" w:type="dxa"/>
            <w:shd w:val="clear" w:color="auto" w:fill="FABF8F" w:themeFill="accent6" w:themeFillTint="99"/>
          </w:tcPr>
          <w:p w14:paraId="1D792C2B" w14:textId="77777777" w:rsidR="000341D1" w:rsidRPr="00B26667" w:rsidRDefault="000341D1" w:rsidP="001211B3">
            <w:r>
              <w:t>Relevant Policy</w:t>
            </w:r>
          </w:p>
        </w:tc>
        <w:tc>
          <w:tcPr>
            <w:tcW w:w="3006" w:type="dxa"/>
            <w:shd w:val="clear" w:color="auto" w:fill="FABF8F" w:themeFill="accent6" w:themeFillTint="99"/>
          </w:tcPr>
          <w:p w14:paraId="4CA03CD2" w14:textId="77777777" w:rsidR="000341D1" w:rsidRPr="006D78D5" w:rsidRDefault="000341D1" w:rsidP="001211B3">
            <w:pPr>
              <w:rPr>
                <w:szCs w:val="20"/>
              </w:rPr>
            </w:pPr>
            <w:r>
              <w:rPr>
                <w:szCs w:val="20"/>
              </w:rPr>
              <w:t>Comment</w:t>
            </w:r>
          </w:p>
        </w:tc>
      </w:tr>
      <w:tr w:rsidR="000341D1" w14:paraId="61B3A888" w14:textId="77777777" w:rsidTr="1394B42F">
        <w:tc>
          <w:tcPr>
            <w:tcW w:w="3005" w:type="dxa"/>
          </w:tcPr>
          <w:p w14:paraId="486A0A0C" w14:textId="77777777" w:rsidR="000341D1" w:rsidRDefault="000341D1" w:rsidP="001211B3">
            <w:r>
              <w:t>Student complaint about a student</w:t>
            </w:r>
          </w:p>
        </w:tc>
        <w:tc>
          <w:tcPr>
            <w:tcW w:w="3005" w:type="dxa"/>
          </w:tcPr>
          <w:p w14:paraId="2710541D" w14:textId="77777777" w:rsidR="000341D1" w:rsidRDefault="000341D1" w:rsidP="001211B3">
            <w:r w:rsidRPr="00B26667">
              <w:t>Student Complaints Policy and Procedures</w:t>
            </w:r>
          </w:p>
        </w:tc>
        <w:tc>
          <w:tcPr>
            <w:tcW w:w="3006" w:type="dxa"/>
          </w:tcPr>
          <w:p w14:paraId="3877A9A3" w14:textId="77777777" w:rsidR="000341D1" w:rsidRPr="00D373AE" w:rsidRDefault="000341D1" w:rsidP="001211B3">
            <w:pPr>
              <w:rPr>
                <w:szCs w:val="20"/>
              </w:rPr>
            </w:pPr>
            <w:r w:rsidRPr="006D78D5">
              <w:rPr>
                <w:szCs w:val="20"/>
              </w:rPr>
              <w:t xml:space="preserve">Such complaints may be referred to the </w:t>
            </w:r>
            <w:r w:rsidRPr="006211FF">
              <w:rPr>
                <w:rFonts w:cs="Arial"/>
                <w:szCs w:val="20"/>
              </w:rPr>
              <w:t>Student Disciplinary Policy and Procedures</w:t>
            </w:r>
            <w:r w:rsidRPr="006D78D5">
              <w:rPr>
                <w:rStyle w:val="markedcontent"/>
                <w:rFonts w:cs="Arial"/>
                <w:szCs w:val="20"/>
              </w:rPr>
              <w:t xml:space="preserve"> at the discretion of Bloomsbury Institute.</w:t>
            </w:r>
          </w:p>
        </w:tc>
      </w:tr>
      <w:tr w:rsidR="000341D1" w14:paraId="4F75DDC9" w14:textId="77777777" w:rsidTr="1394B42F">
        <w:tc>
          <w:tcPr>
            <w:tcW w:w="3005" w:type="dxa"/>
          </w:tcPr>
          <w:p w14:paraId="44554CD6" w14:textId="77777777" w:rsidR="000341D1" w:rsidRDefault="000341D1" w:rsidP="001211B3">
            <w:r>
              <w:t>Student complaint about a staff member</w:t>
            </w:r>
          </w:p>
        </w:tc>
        <w:tc>
          <w:tcPr>
            <w:tcW w:w="3005" w:type="dxa"/>
          </w:tcPr>
          <w:p w14:paraId="17718902" w14:textId="4CE0161F" w:rsidR="000341D1" w:rsidRDefault="0A2AC071" w:rsidP="001211B3">
            <w:r>
              <w:t xml:space="preserve">Student Complaints Policy and Procedures  </w:t>
            </w:r>
          </w:p>
        </w:tc>
        <w:tc>
          <w:tcPr>
            <w:tcW w:w="3006" w:type="dxa"/>
          </w:tcPr>
          <w:p w14:paraId="79A1CE57" w14:textId="1A88DC4E" w:rsidR="000341D1" w:rsidRDefault="5EA66B54" w:rsidP="001211B3">
            <w:r>
              <w:t xml:space="preserve">Such complaints may be referred to the Staff Disciplinary Procedure at the discretion of Bloomsbury Institute.  </w:t>
            </w:r>
          </w:p>
        </w:tc>
      </w:tr>
    </w:tbl>
    <w:p w14:paraId="6D56E236" w14:textId="67932533" w:rsidR="2222F16F" w:rsidRDefault="2222F16F"/>
    <w:p w14:paraId="79D70566" w14:textId="2CA7B6B2" w:rsidR="000341D1" w:rsidRPr="00F4706A" w:rsidRDefault="000341D1" w:rsidP="00F4706A">
      <w:pPr>
        <w:rPr>
          <w:rFonts w:cs="Arial"/>
          <w:szCs w:val="20"/>
        </w:rPr>
      </w:pPr>
      <w:r w:rsidRPr="00F4706A">
        <w:rPr>
          <w:rFonts w:cs="Arial"/>
          <w:szCs w:val="20"/>
        </w:rPr>
        <w:t xml:space="preserve">Both the </w:t>
      </w:r>
      <w:hyperlink r:id="rId34" w:history="1">
        <w:r w:rsidRPr="00F4706A">
          <w:rPr>
            <w:rStyle w:val="Hyperlink"/>
            <w:rFonts w:cs="Arial"/>
            <w:szCs w:val="20"/>
          </w:rPr>
          <w:t>Student Complaints Policy and Procedures</w:t>
        </w:r>
      </w:hyperlink>
      <w:r w:rsidRPr="00F4706A">
        <w:rPr>
          <w:rFonts w:cs="Arial"/>
          <w:szCs w:val="20"/>
        </w:rPr>
        <w:t xml:space="preserve"> and </w:t>
      </w:r>
      <w:hyperlink r:id="rId35" w:history="1">
        <w:r w:rsidRPr="00F4706A">
          <w:rPr>
            <w:rStyle w:val="Hyperlink"/>
            <w:rFonts w:cs="Arial"/>
            <w:szCs w:val="20"/>
          </w:rPr>
          <w:t>Student Disciplinary Policy and Procedures</w:t>
        </w:r>
      </w:hyperlink>
      <w:r w:rsidRPr="00F4706A">
        <w:rPr>
          <w:rStyle w:val="FootnoteReference"/>
          <w:rFonts w:cs="Arial"/>
          <w:szCs w:val="20"/>
        </w:rPr>
        <w:footnoteReference w:id="21"/>
      </w:r>
      <w:r w:rsidRPr="00F4706A">
        <w:rPr>
          <w:rFonts w:cs="Arial"/>
          <w:szCs w:val="20"/>
        </w:rPr>
        <w:t xml:space="preserve"> </w:t>
      </w:r>
      <w:r w:rsidR="5E5C52CD" w:rsidRPr="00F4706A">
        <w:rPr>
          <w:rFonts w:eastAsia="Segoe UI" w:cs="Arial"/>
          <w:szCs w:val="20"/>
        </w:rPr>
        <w:t xml:space="preserve">set out in detail the relevant process with timescales for investigation and decision-making (including factors that may affect timescales), the range of possible actions, and appeal mechanisms, and </w:t>
      </w:r>
      <w:r w:rsidR="5E5C52CD" w:rsidRPr="00F4706A">
        <w:rPr>
          <w:rFonts w:cs="Arial"/>
          <w:szCs w:val="20"/>
        </w:rPr>
        <w:t xml:space="preserve"> </w:t>
      </w:r>
      <w:r w:rsidRPr="00F4706A">
        <w:rPr>
          <w:rFonts w:cs="Arial"/>
          <w:szCs w:val="20"/>
        </w:rPr>
        <w:t xml:space="preserve">include </w:t>
      </w:r>
      <w:r w:rsidR="5200A08B" w:rsidRPr="00F4706A">
        <w:rPr>
          <w:rFonts w:cs="Arial"/>
          <w:szCs w:val="20"/>
        </w:rPr>
        <w:t xml:space="preserve">also </w:t>
      </w:r>
      <w:r w:rsidRPr="00F4706A">
        <w:rPr>
          <w:rFonts w:cs="Arial"/>
          <w:szCs w:val="20"/>
        </w:rPr>
        <w:t xml:space="preserve">a user-friendly flowchart of the procedures involved.  However, if students need any support understanding the procedures, they can contact </w:t>
      </w:r>
      <w:r w:rsidR="199AFFC0" w:rsidRPr="00F4706A">
        <w:rPr>
          <w:rFonts w:cs="Arial"/>
          <w:szCs w:val="20"/>
        </w:rPr>
        <w:t>the Deputy COO at deputycoo@bil.ac.uk</w:t>
      </w:r>
      <w:r w:rsidRPr="00F4706A">
        <w:rPr>
          <w:rFonts w:cs="Arial"/>
          <w:szCs w:val="20"/>
        </w:rPr>
        <w:t>.</w:t>
      </w:r>
    </w:p>
    <w:p w14:paraId="6620277B" w14:textId="77777777" w:rsidR="00233DD6" w:rsidRDefault="00233DD6" w:rsidP="000341D1"/>
    <w:p w14:paraId="7DBC3148" w14:textId="2A0394CC" w:rsidR="00233DD6" w:rsidRPr="00542FD9" w:rsidRDefault="00CF6826" w:rsidP="00233DD6">
      <w:r>
        <w:t xml:space="preserve">Any disciplinary matter </w:t>
      </w:r>
      <w:r w:rsidR="00233DD6" w:rsidRPr="00C0346C">
        <w:t>will be dealt with under the policy in place at the time the report is made.</w:t>
      </w:r>
      <w:r w:rsidR="00860463">
        <w:t xml:space="preserve">  Copies of previous iterations of policies can be obtained from our online </w:t>
      </w:r>
      <w:hyperlink r:id="rId36" w:history="1">
        <w:r w:rsidR="00860463" w:rsidRPr="00A939D4">
          <w:rPr>
            <w:rStyle w:val="Hyperlink"/>
          </w:rPr>
          <w:t>Quality and Enhancement Manual</w:t>
        </w:r>
      </w:hyperlink>
      <w:r w:rsidR="00A939D4">
        <w:rPr>
          <w:rStyle w:val="FootnoteReference"/>
        </w:rPr>
        <w:footnoteReference w:id="22"/>
      </w:r>
      <w:r w:rsidR="00860463">
        <w:t xml:space="preserve"> or directly from our Quality Department</w:t>
      </w:r>
      <w:r w:rsidR="000365EF">
        <w:t>.</w:t>
      </w:r>
      <w:r w:rsidR="000365EF">
        <w:rPr>
          <w:rStyle w:val="FootnoteReference"/>
        </w:rPr>
        <w:footnoteReference w:id="23"/>
      </w:r>
    </w:p>
    <w:p w14:paraId="39DD1B96" w14:textId="5E9342AC" w:rsidR="00FA16E7" w:rsidRDefault="00B01F9E" w:rsidP="000341D1">
      <w:pPr>
        <w:pStyle w:val="Heading2"/>
      </w:pPr>
      <w:bookmarkStart w:id="50" w:name="_Toc204874765"/>
      <w:r>
        <w:t>Possible penalties</w:t>
      </w:r>
      <w:bookmarkEnd w:id="50"/>
    </w:p>
    <w:p w14:paraId="24F80903" w14:textId="020F6A05" w:rsidR="00170279" w:rsidRPr="00170279" w:rsidRDefault="00AB4798" w:rsidP="00FE0F24">
      <w:pPr>
        <w:pStyle w:val="Heading3"/>
      </w:pPr>
      <w:r>
        <w:t xml:space="preserve">Where the </w:t>
      </w:r>
      <w:r w:rsidR="1027B590">
        <w:t xml:space="preserve">perpetrator </w:t>
      </w:r>
      <w:r>
        <w:t>is a s</w:t>
      </w:r>
      <w:r w:rsidR="00170279">
        <w:t>tudent</w:t>
      </w:r>
      <w:r>
        <w:t xml:space="preserve"> </w:t>
      </w:r>
    </w:p>
    <w:p w14:paraId="42993DD9" w14:textId="5D27774B" w:rsidR="00F40A82" w:rsidRDefault="00BA2D3F" w:rsidP="000341D1">
      <w:r>
        <w:t xml:space="preserve">The </w:t>
      </w:r>
      <w:r w:rsidR="00DD2912">
        <w:t xml:space="preserve">penalties for misconduct </w:t>
      </w:r>
      <w:r w:rsidR="00EF1337">
        <w:t xml:space="preserve">are set out in the </w:t>
      </w:r>
      <w:r>
        <w:t xml:space="preserve">Student Disciplinary </w:t>
      </w:r>
      <w:r w:rsidR="00DA0571">
        <w:t xml:space="preserve">Policy and </w:t>
      </w:r>
      <w:r>
        <w:t>Procedure</w:t>
      </w:r>
      <w:r w:rsidR="00DA0571">
        <w:t>s</w:t>
      </w:r>
      <w:r w:rsidR="00EF1337">
        <w:t xml:space="preserve"> and include </w:t>
      </w:r>
      <w:r w:rsidR="77B9C82D">
        <w:t xml:space="preserve">but are not limited to </w:t>
      </w:r>
      <w:r w:rsidR="00EF1337">
        <w:t>the following:</w:t>
      </w:r>
    </w:p>
    <w:p w14:paraId="096DD420" w14:textId="77777777" w:rsidR="00EF1337" w:rsidRDefault="00EF1337" w:rsidP="000341D1"/>
    <w:p w14:paraId="49B4E440" w14:textId="77777777" w:rsidR="00EF1337" w:rsidRDefault="00EF1337" w:rsidP="00FE0F24">
      <w:pPr>
        <w:pStyle w:val="Bullet1"/>
      </w:pPr>
      <w:r>
        <w:t>A</w:t>
      </w:r>
      <w:r w:rsidR="00F40A82" w:rsidRPr="00F40A82">
        <w:t>n initial written warning</w:t>
      </w:r>
    </w:p>
    <w:p w14:paraId="627C25E5" w14:textId="77777777" w:rsidR="00EF1337" w:rsidRDefault="00F40A82" w:rsidP="00FE0F24">
      <w:pPr>
        <w:pStyle w:val="Bullet1"/>
      </w:pPr>
      <w:r w:rsidRPr="00F40A82">
        <w:t>A final written warning</w:t>
      </w:r>
    </w:p>
    <w:p w14:paraId="56C2D5B1" w14:textId="77777777" w:rsidR="000E62EA" w:rsidRDefault="00F40A82" w:rsidP="00FE0F24">
      <w:pPr>
        <w:pStyle w:val="Bullet1"/>
      </w:pPr>
      <w:r w:rsidRPr="00F40A82">
        <w:t>Expulsion from Bloomsbury Institute</w:t>
      </w:r>
    </w:p>
    <w:p w14:paraId="46FEA6AE" w14:textId="77777777" w:rsidR="000E62EA" w:rsidRDefault="00F40A82" w:rsidP="00FE0F24">
      <w:pPr>
        <w:pStyle w:val="Bullet1"/>
      </w:pPr>
      <w:r w:rsidRPr="00F40A82">
        <w:t xml:space="preserve">The withdrawal of access to Bloomsbury Institute’s facilities and services and those provided by Bloomsbury Institute’s partners and third parties </w:t>
      </w:r>
    </w:p>
    <w:p w14:paraId="27C08DAD" w14:textId="17A43C8D" w:rsidR="00B01F9E" w:rsidRDefault="00F40A82" w:rsidP="00FE0F24">
      <w:pPr>
        <w:pStyle w:val="Bullet1"/>
      </w:pPr>
      <w:r w:rsidRPr="00F40A82">
        <w:t>Compensation (in cases of vandalism, damage by fire etc.)</w:t>
      </w:r>
    </w:p>
    <w:p w14:paraId="4B18E116" w14:textId="5BE68E01" w:rsidR="00B01F9E" w:rsidRDefault="00AB4798" w:rsidP="00AB4798">
      <w:pPr>
        <w:pStyle w:val="Heading3"/>
      </w:pPr>
      <w:r>
        <w:t>Where the perpetrator is a staff member</w:t>
      </w:r>
    </w:p>
    <w:p w14:paraId="09557535" w14:textId="02A8AD4A" w:rsidR="0030136E" w:rsidRDefault="49324989" w:rsidP="0030136E">
      <w:r>
        <w:t xml:space="preserve">The penalties for misconduct are set out in the </w:t>
      </w:r>
      <w:r w:rsidR="005706A6">
        <w:t xml:space="preserve">Staff </w:t>
      </w:r>
      <w:r>
        <w:t>Disciplinary Procedure and include the following:</w:t>
      </w:r>
    </w:p>
    <w:p w14:paraId="78E90D10" w14:textId="77777777" w:rsidR="0030136E" w:rsidRDefault="0030136E" w:rsidP="00AB4798">
      <w:pPr>
        <w:rPr>
          <w:lang w:eastAsia="en-GB"/>
        </w:rPr>
      </w:pPr>
    </w:p>
    <w:p w14:paraId="6B7C1169" w14:textId="0697AB39" w:rsidR="00DF1BC2" w:rsidRDefault="00DF1BC2" w:rsidP="004F419B">
      <w:pPr>
        <w:pStyle w:val="Bullet1"/>
      </w:pPr>
      <w:r>
        <w:t>A first written warning</w:t>
      </w:r>
    </w:p>
    <w:p w14:paraId="64BF861B" w14:textId="09012170" w:rsidR="00DF1BC2" w:rsidRDefault="00F86CF1" w:rsidP="004F419B">
      <w:pPr>
        <w:pStyle w:val="Bullet1"/>
      </w:pPr>
      <w:r>
        <w:t>A final written warning</w:t>
      </w:r>
    </w:p>
    <w:p w14:paraId="60FA907B" w14:textId="0D936AFD" w:rsidR="004F419B" w:rsidRDefault="004F419B" w:rsidP="004F419B">
      <w:pPr>
        <w:pStyle w:val="Bullet1"/>
      </w:pPr>
      <w:r>
        <w:rPr>
          <w:lang w:eastAsia="en-GB"/>
        </w:rPr>
        <w:t>D</w:t>
      </w:r>
      <w:r w:rsidR="000B0F41">
        <w:rPr>
          <w:lang w:eastAsia="en-GB"/>
        </w:rPr>
        <w:t>ismissal</w:t>
      </w:r>
    </w:p>
    <w:p w14:paraId="655599D4" w14:textId="77777777" w:rsidR="00FA65CD" w:rsidRDefault="00FA65CD" w:rsidP="004F419B">
      <w:pPr>
        <w:pStyle w:val="Bullet1"/>
      </w:pPr>
      <w:r>
        <w:t>D</w:t>
      </w:r>
      <w:r w:rsidR="000B0F41">
        <w:t>emotion</w:t>
      </w:r>
    </w:p>
    <w:p w14:paraId="229E4DDC" w14:textId="77777777" w:rsidR="00FA65CD" w:rsidRDefault="00FA65CD" w:rsidP="004F419B">
      <w:pPr>
        <w:pStyle w:val="Bullet1"/>
      </w:pPr>
      <w:r>
        <w:t>T</w:t>
      </w:r>
      <w:r w:rsidR="000B0F41">
        <w:t>ransfer to another department or job</w:t>
      </w:r>
    </w:p>
    <w:p w14:paraId="40098D3D" w14:textId="77777777" w:rsidR="00FA65CD" w:rsidRDefault="00FA65CD" w:rsidP="004F419B">
      <w:pPr>
        <w:pStyle w:val="Bullet1"/>
      </w:pPr>
      <w:r>
        <w:t xml:space="preserve">A </w:t>
      </w:r>
      <w:r w:rsidR="000B0F41">
        <w:t xml:space="preserve">period of suspension without </w:t>
      </w:r>
      <w:proofErr w:type="gramStart"/>
      <w:r w:rsidR="000B0F41">
        <w:t>pay</w:t>
      </w:r>
      <w:proofErr w:type="gramEnd"/>
      <w:r w:rsidR="000B0F41">
        <w:t xml:space="preserve">, </w:t>
      </w:r>
    </w:p>
    <w:p w14:paraId="059182FD" w14:textId="77777777" w:rsidR="00FA65CD" w:rsidRDefault="00FA65CD" w:rsidP="004F419B">
      <w:pPr>
        <w:pStyle w:val="Bullet1"/>
      </w:pPr>
      <w:r>
        <w:t>A</w:t>
      </w:r>
      <w:r w:rsidR="000B0F41">
        <w:t xml:space="preserve"> reduction in pay </w:t>
      </w:r>
    </w:p>
    <w:p w14:paraId="583504F8" w14:textId="37877F1E" w:rsidR="00AB4798" w:rsidRPr="00AB4798" w:rsidRDefault="00FA65CD" w:rsidP="00FE0F24">
      <w:pPr>
        <w:pStyle w:val="Bullet1"/>
      </w:pPr>
      <w:r>
        <w:t>L</w:t>
      </w:r>
      <w:r w:rsidR="000B0F41">
        <w:t>oss of future pay increments or bonuses</w:t>
      </w:r>
    </w:p>
    <w:p w14:paraId="4FC25AAE" w14:textId="77777777" w:rsidR="00EC206D" w:rsidRDefault="00EC206D" w:rsidP="00EC206D">
      <w:pPr>
        <w:pStyle w:val="Heading1"/>
      </w:pPr>
      <w:bookmarkStart w:id="51" w:name="_Toc107233060"/>
      <w:bookmarkStart w:id="52" w:name="_Toc204874766"/>
      <w:r>
        <w:t>Outcomes</w:t>
      </w:r>
      <w:bookmarkEnd w:id="52"/>
    </w:p>
    <w:p w14:paraId="6E1DAF75" w14:textId="77777777" w:rsidR="00EC206D" w:rsidRDefault="00EC206D" w:rsidP="00EC206D">
      <w:r>
        <w:t xml:space="preserve">Where a complaint has been made about a student or a member of staff, we will provide the Reporting Party and Reported Party with an outcome of the investigatory process where we are able to share this information, or an explanation of any actions we have taken, or not taken, </w:t>
      </w:r>
      <w:proofErr w:type="gramStart"/>
      <w:r>
        <w:t>as a result of</w:t>
      </w:r>
      <w:proofErr w:type="gramEnd"/>
      <w:r>
        <w:t xml:space="preserve"> learning from the Reporting Party.  However, it may not be appropriate for us to share specific details affecting the other student or staff member, particularly where disciplinary action is being taken.  Where this is the case, we will provide relevant parties with sufficient information to understand any decisions we take and the reasons for them.  Should the outcome of a process change, we would inform both parties accordingly.</w:t>
      </w:r>
    </w:p>
    <w:p w14:paraId="5D9430DF" w14:textId="1ADD4A17" w:rsidR="00CA3B33" w:rsidRDefault="00CA3B33" w:rsidP="00F3D973">
      <w:pPr>
        <w:pStyle w:val="Heading1"/>
      </w:pPr>
      <w:bookmarkStart w:id="53" w:name="_Toc204874767"/>
      <w:r>
        <w:t>Support</w:t>
      </w:r>
      <w:bookmarkEnd w:id="51"/>
      <w:bookmarkEnd w:id="53"/>
    </w:p>
    <w:p w14:paraId="2DAAD2FA" w14:textId="277A698E" w:rsidR="000D71FC" w:rsidRDefault="00CA3B33" w:rsidP="00CA3B33">
      <w:r>
        <w:t>We will deal with any allegations of harassment or sexual misconduct in a sensitive and objective manner.  We are therefore committed to supporting the Reporting Party</w:t>
      </w:r>
      <w:r w:rsidR="001A06CB">
        <w:t xml:space="preserve">, </w:t>
      </w:r>
      <w:r>
        <w:t xml:space="preserve">the Reported Party </w:t>
      </w:r>
      <w:r w:rsidR="001A06CB">
        <w:t xml:space="preserve">and any witnesses </w:t>
      </w:r>
      <w:r>
        <w:t xml:space="preserve">in any alleged incident of harassment or sexual misconduct regardless of whether a formal report or complaint is made. </w:t>
      </w:r>
    </w:p>
    <w:p w14:paraId="2233F832" w14:textId="77777777" w:rsidR="000D71FC" w:rsidRDefault="000D71FC" w:rsidP="00CA3B33"/>
    <w:p w14:paraId="6BF0271D" w14:textId="3FCD94CF" w:rsidR="000D71FC" w:rsidRDefault="000D71FC" w:rsidP="000D71FC">
      <w:r>
        <w:t>Support and advice for students</w:t>
      </w:r>
      <w:r w:rsidR="071228DE">
        <w:t xml:space="preserve"> with different needs, including those with needs affected by the student’s protected characteristics,</w:t>
      </w:r>
      <w:r>
        <w:t xml:space="preserve"> is </w:t>
      </w:r>
      <w:r w:rsidR="57C226EB">
        <w:t>provided by</w:t>
      </w:r>
      <w:r>
        <w:t xml:space="preserve"> staff within our </w:t>
      </w:r>
      <w:hyperlink r:id="rId37" w:history="1">
        <w:r w:rsidRPr="00595215">
          <w:rPr>
            <w:rStyle w:val="Hyperlink"/>
          </w:rPr>
          <w:t>Centre for Student Engagement, Wellbeing and Success</w:t>
        </w:r>
      </w:hyperlink>
      <w:r>
        <w:rPr>
          <w:rStyle w:val="FootnoteReference"/>
        </w:rPr>
        <w:footnoteReference w:id="24"/>
      </w:r>
      <w:r>
        <w:t xml:space="preserve"> (SEWS).  </w:t>
      </w:r>
      <w:r w:rsidR="3DFC62CA">
        <w:t xml:space="preserve">This support </w:t>
      </w:r>
      <w:r w:rsidR="39BA65E8">
        <w:t xml:space="preserve">is available to students </w:t>
      </w:r>
      <w:proofErr w:type="gramStart"/>
      <w:r w:rsidR="39BA65E8">
        <w:t>whether or not</w:t>
      </w:r>
      <w:proofErr w:type="gramEnd"/>
      <w:r w:rsidR="39BA65E8">
        <w:t xml:space="preserve"> the incident has occurred on Bloomsbury Institute premises or in connection with a student’s </w:t>
      </w:r>
      <w:r w:rsidR="39BA65E8" w:rsidRPr="6ED58781">
        <w:rPr>
          <w:color w:val="000000" w:themeColor="text1"/>
        </w:rPr>
        <w:t>registration</w:t>
      </w:r>
      <w:r w:rsidR="39BA65E8">
        <w:t xml:space="preserve">. </w:t>
      </w:r>
      <w:r>
        <w:t xml:space="preserve">Depending on the nature and severity of the incident, additional support may be available of a more practical nature through </w:t>
      </w:r>
      <w:r w:rsidR="005468A9">
        <w:t xml:space="preserve">other Divisions and Departments </w:t>
      </w:r>
      <w:r>
        <w:t>(e.g.  extension and mitigating circumstances</w:t>
      </w:r>
      <w:r w:rsidR="003F07F8">
        <w:t xml:space="preserve"> requests and measures to manage contact between the Reporting</w:t>
      </w:r>
      <w:r w:rsidR="1DB1CD13">
        <w:t xml:space="preserve"> </w:t>
      </w:r>
      <w:r w:rsidR="001D2FF2">
        <w:t>P</w:t>
      </w:r>
      <w:r w:rsidR="1DB1CD13">
        <w:t>arty</w:t>
      </w:r>
      <w:r>
        <w:t xml:space="preserve"> and</w:t>
      </w:r>
      <w:r w:rsidR="003F07F8">
        <w:t xml:space="preserve"> </w:t>
      </w:r>
      <w:r w:rsidR="00175A70">
        <w:t xml:space="preserve">the </w:t>
      </w:r>
      <w:r w:rsidR="003F07F8">
        <w:t xml:space="preserve">Reported </w:t>
      </w:r>
      <w:r w:rsidR="001D2FF2">
        <w:t>P</w:t>
      </w:r>
      <w:r w:rsidR="003F07F8">
        <w:t>arty</w:t>
      </w:r>
      <w:r>
        <w:t xml:space="preserve">) </w:t>
      </w:r>
      <w:r w:rsidR="4639132E">
        <w:t xml:space="preserve">and witnesses </w:t>
      </w:r>
      <w:r>
        <w:t xml:space="preserve">to ensure that all students involved </w:t>
      </w:r>
      <w:proofErr w:type="gramStart"/>
      <w:r>
        <w:t>are able to</w:t>
      </w:r>
      <w:proofErr w:type="gramEnd"/>
      <w:r>
        <w:t xml:space="preserve"> continue to engage with their studies should they wish to do so.   SEWS staff will explore the availability of </w:t>
      </w:r>
      <w:r w:rsidR="00CB69F7">
        <w:t xml:space="preserve">any such </w:t>
      </w:r>
      <w:r>
        <w:t>additional support on behalf of those students needing it.</w:t>
      </w:r>
      <w:r w:rsidR="1CD56C74">
        <w:t xml:space="preserve"> </w:t>
      </w:r>
    </w:p>
    <w:p w14:paraId="1D715428" w14:textId="1038DA1F" w:rsidR="000D71FC" w:rsidRDefault="000D71FC" w:rsidP="000D71FC"/>
    <w:p w14:paraId="14DB8544" w14:textId="56E76793" w:rsidR="000D71FC" w:rsidRDefault="1CD56C74" w:rsidP="000D71FC">
      <w:r>
        <w:t xml:space="preserve">Support information and guidance is also available in </w:t>
      </w:r>
      <w:hyperlink r:id="rId38" w:history="1">
        <w:r w:rsidRPr="00D05AEF">
          <w:rPr>
            <w:rStyle w:val="Hyperlink"/>
          </w:rPr>
          <w:t>Report and Support Services</w:t>
        </w:r>
      </w:hyperlink>
      <w:r w:rsidR="00D05AEF">
        <w:rPr>
          <w:rStyle w:val="FootnoteReference"/>
        </w:rPr>
        <w:footnoteReference w:id="25"/>
      </w:r>
      <w:r>
        <w:t xml:space="preserve"> on our website.</w:t>
      </w:r>
    </w:p>
    <w:p w14:paraId="1AC3B394" w14:textId="77777777" w:rsidR="000D71FC" w:rsidRDefault="000D71FC" w:rsidP="00CA3B33"/>
    <w:p w14:paraId="1923C723" w14:textId="4196E3C3" w:rsidR="00CA3B33" w:rsidRDefault="00E2039A" w:rsidP="00CA3B33">
      <w:r>
        <w:t>A</w:t>
      </w:r>
      <w:r w:rsidR="00906C3E">
        <w:t xml:space="preserve">ll support possible </w:t>
      </w:r>
      <w:r w:rsidR="00CA3B33">
        <w:t>will be available not only at the reporting stage, but throughout any formal investigation, and following its outcome, as appropriate.</w:t>
      </w:r>
    </w:p>
    <w:p w14:paraId="1D57111C" w14:textId="77777777" w:rsidR="008D36E8" w:rsidRDefault="008D36E8" w:rsidP="00CA3B33"/>
    <w:p w14:paraId="0C7A748A" w14:textId="2EE730D0" w:rsidR="00021983" w:rsidRDefault="00C61618" w:rsidP="0001598B">
      <w:pPr>
        <w:rPr>
          <w:rFonts w:cs="Arial"/>
          <w:szCs w:val="20"/>
        </w:rPr>
      </w:pPr>
      <w:r>
        <w:t>W</w:t>
      </w:r>
      <w:r w:rsidR="00CA3B33">
        <w:t xml:space="preserve">e will also signpost or refer students to external sources of support or reporting channels where appropriate e.g. the police, NHS, sexual assault referral centres or hate crime reporting centres, or to local specialist services such as Rape Crisis, if specialist support is needed.  </w:t>
      </w:r>
    </w:p>
    <w:p w14:paraId="50D59737" w14:textId="0673107D" w:rsidR="00021983" w:rsidRDefault="00021983" w:rsidP="00021983">
      <w:pPr>
        <w:pStyle w:val="NormalWeb"/>
        <w:spacing w:line="259" w:lineRule="auto"/>
        <w:rPr>
          <w:rFonts w:ascii="Arial" w:hAnsi="Arial" w:cs="Arial"/>
          <w:sz w:val="20"/>
          <w:szCs w:val="20"/>
        </w:rPr>
      </w:pPr>
      <w:r w:rsidRPr="00C171F0">
        <w:rPr>
          <w:rFonts w:ascii="Arial" w:hAnsi="Arial" w:cs="Arial"/>
          <w:sz w:val="20"/>
          <w:szCs w:val="20"/>
        </w:rPr>
        <w:t xml:space="preserve">Information on external organisations that you can contact in relation to hate crime, rape, sexual assault, domestic abuse and violence, and other crimes can be found </w:t>
      </w:r>
      <w:r w:rsidR="000A2963" w:rsidRPr="00C171F0">
        <w:rPr>
          <w:rFonts w:ascii="Arial" w:hAnsi="Arial" w:cs="Arial"/>
          <w:sz w:val="20"/>
          <w:szCs w:val="20"/>
        </w:rPr>
        <w:t xml:space="preserve">on our </w:t>
      </w:r>
      <w:r w:rsidR="000A2963" w:rsidRPr="007D7DED">
        <w:rPr>
          <w:rFonts w:ascii="Arial" w:hAnsi="Arial" w:cs="Arial"/>
          <w:sz w:val="20"/>
          <w:szCs w:val="20"/>
        </w:rPr>
        <w:t>website</w:t>
      </w:r>
      <w:r w:rsidR="000A2963" w:rsidRPr="00C171F0">
        <w:rPr>
          <w:rFonts w:ascii="Arial" w:hAnsi="Arial" w:cs="Arial"/>
          <w:sz w:val="20"/>
          <w:szCs w:val="20"/>
        </w:rPr>
        <w:t xml:space="preserve"> in our </w:t>
      </w:r>
      <w:hyperlink r:id="rId39" w:history="1">
        <w:r w:rsidR="000A2963" w:rsidRPr="007D7DED">
          <w:rPr>
            <w:rStyle w:val="Hyperlink"/>
            <w:rFonts w:ascii="Arial" w:hAnsi="Arial" w:cs="Arial"/>
            <w:sz w:val="20"/>
            <w:szCs w:val="20"/>
          </w:rPr>
          <w:t>Single Source of Information</w:t>
        </w:r>
      </w:hyperlink>
      <w:r w:rsidR="007D7DED">
        <w:rPr>
          <w:rStyle w:val="FootnoteReference"/>
          <w:rFonts w:ascii="Arial" w:hAnsi="Arial" w:cs="Arial"/>
          <w:sz w:val="20"/>
          <w:szCs w:val="20"/>
        </w:rPr>
        <w:footnoteReference w:id="26"/>
      </w:r>
      <w:r w:rsidR="000A2963" w:rsidRPr="00C171F0">
        <w:rPr>
          <w:rFonts w:ascii="Arial" w:hAnsi="Arial" w:cs="Arial"/>
          <w:sz w:val="20"/>
          <w:szCs w:val="20"/>
        </w:rPr>
        <w:t>.</w:t>
      </w:r>
    </w:p>
    <w:p w14:paraId="2B850646" w14:textId="77777777" w:rsidR="00CA3B33" w:rsidRDefault="79965EA0" w:rsidP="0F70A041">
      <w:pPr>
        <w:pStyle w:val="Heading1"/>
      </w:pPr>
      <w:bookmarkStart w:id="54" w:name="_Toc107233063"/>
      <w:bookmarkStart w:id="55" w:name="_Toc204874768"/>
      <w:r>
        <w:t>Anonymity</w:t>
      </w:r>
      <w:bookmarkEnd w:id="54"/>
      <w:bookmarkEnd w:id="55"/>
    </w:p>
    <w:p w14:paraId="6CF963D3" w14:textId="02E1E32A" w:rsidR="00CA3B33" w:rsidRDefault="2D64F9B6" w:rsidP="005C1D84">
      <w:pPr>
        <w:spacing w:line="259" w:lineRule="auto"/>
      </w:pPr>
      <w:r>
        <w:t xml:space="preserve">It is understood that </w:t>
      </w:r>
      <w:r w:rsidR="526FAEF6">
        <w:t xml:space="preserve">deciding to </w:t>
      </w:r>
      <w:r>
        <w:t>mak</w:t>
      </w:r>
      <w:r w:rsidR="16A4D2F4">
        <w:t>e</w:t>
      </w:r>
      <w:r>
        <w:t xml:space="preserve"> a report can be a difficult </w:t>
      </w:r>
      <w:r w:rsidR="08B39587">
        <w:t>decision to make</w:t>
      </w:r>
      <w:r w:rsidR="43E32522">
        <w:t xml:space="preserve"> and </w:t>
      </w:r>
      <w:r w:rsidR="00650C57">
        <w:t xml:space="preserve">that the </w:t>
      </w:r>
      <w:r w:rsidR="00976106">
        <w:t>R</w:t>
      </w:r>
      <w:r w:rsidR="00650C57">
        <w:t xml:space="preserve">eporting </w:t>
      </w:r>
      <w:r w:rsidR="00976106">
        <w:t>P</w:t>
      </w:r>
      <w:r w:rsidR="00650C57">
        <w:t xml:space="preserve">arty may feel the need for </w:t>
      </w:r>
      <w:r w:rsidR="43E32522">
        <w:t>anonymity</w:t>
      </w:r>
      <w:r>
        <w:t xml:space="preserve">. </w:t>
      </w:r>
      <w:r w:rsidR="0E7ED680">
        <w:t xml:space="preserve"> </w:t>
      </w:r>
      <w:r w:rsidR="5093841D">
        <w:t>However, i</w:t>
      </w:r>
      <w:r w:rsidR="45B7AAAF">
        <w:t>t should be noted that i</w:t>
      </w:r>
      <w:r w:rsidR="7310FCCD">
        <w:t xml:space="preserve">f a </w:t>
      </w:r>
      <w:r w:rsidR="0069088E">
        <w:t>R</w:t>
      </w:r>
      <w:r w:rsidR="7310FCCD">
        <w:t xml:space="preserve">eporting </w:t>
      </w:r>
      <w:r w:rsidR="0069088E">
        <w:t>P</w:t>
      </w:r>
      <w:r w:rsidR="7310FCCD">
        <w:t xml:space="preserve">arty makes an anonymous </w:t>
      </w:r>
      <w:r w:rsidR="3622EBE5">
        <w:t xml:space="preserve">report, </w:t>
      </w:r>
      <w:r w:rsidR="7169470D">
        <w:t>this will</w:t>
      </w:r>
      <w:r w:rsidR="7310FCCD">
        <w:t xml:space="preserve"> mean that </w:t>
      </w:r>
      <w:r w:rsidR="3A20E7F6">
        <w:t>we</w:t>
      </w:r>
      <w:r w:rsidR="7310FCCD">
        <w:t xml:space="preserve"> will be unable to help </w:t>
      </w:r>
      <w:r w:rsidR="03B073A0">
        <w:t xml:space="preserve">the </w:t>
      </w:r>
      <w:r w:rsidR="0069088E">
        <w:t>R</w:t>
      </w:r>
      <w:r w:rsidR="03B073A0">
        <w:t xml:space="preserve">eporting </w:t>
      </w:r>
      <w:r w:rsidR="0069088E">
        <w:t>P</w:t>
      </w:r>
      <w:r w:rsidR="03B073A0">
        <w:t xml:space="preserve">arty </w:t>
      </w:r>
      <w:r w:rsidR="7310FCCD">
        <w:t>directl</w:t>
      </w:r>
      <w:r w:rsidR="3B8F6A13">
        <w:t xml:space="preserve">y. </w:t>
      </w:r>
      <w:r w:rsidR="0185F10A">
        <w:t xml:space="preserve"> </w:t>
      </w:r>
      <w:r w:rsidR="5050C1BD">
        <w:t>I</w:t>
      </w:r>
      <w:r w:rsidR="40345FE7">
        <w:t>nformation</w:t>
      </w:r>
      <w:r w:rsidR="3B8F6A13">
        <w:t xml:space="preserve"> provided will help us to </w:t>
      </w:r>
      <w:r w:rsidR="12AABA73">
        <w:t xml:space="preserve">offer </w:t>
      </w:r>
      <w:r w:rsidR="39C4C12E">
        <w:t>better support to others and inform prevention work across Bloomsbury Institute.</w:t>
      </w:r>
      <w:r w:rsidR="46ABECC4">
        <w:t xml:space="preserve"> </w:t>
      </w:r>
      <w:r w:rsidR="2BB052CC">
        <w:t xml:space="preserve">However, </w:t>
      </w:r>
      <w:r w:rsidR="207C70B6">
        <w:t xml:space="preserve">by </w:t>
      </w:r>
      <w:r w:rsidR="2BB052CC">
        <w:t>reporting anonymously</w:t>
      </w:r>
      <w:r w:rsidR="6C946410">
        <w:t>, n</w:t>
      </w:r>
      <w:r w:rsidR="00B1410A">
        <w:t>o formal action such as a disciplinary can be taken against someone named or identifiable</w:t>
      </w:r>
      <w:r w:rsidR="63BF8D91">
        <w:t>.</w:t>
      </w:r>
    </w:p>
    <w:p w14:paraId="0A1A1D7C" w14:textId="70996194" w:rsidR="00CA3B33" w:rsidRDefault="00CA3B33" w:rsidP="00CA3B33"/>
    <w:p w14:paraId="294E76E2" w14:textId="0C2323AD" w:rsidR="00CA3B33" w:rsidRDefault="46ABECC4" w:rsidP="00CA3B33">
      <w:r>
        <w:t xml:space="preserve">Any information disclosed in a report will only be passed on to relevant staff members on a strictly need to know basis. </w:t>
      </w:r>
      <w:r w:rsidR="271B9BB7">
        <w:t xml:space="preserve"> </w:t>
      </w:r>
      <w:r w:rsidR="310882D0">
        <w:t xml:space="preserve">We </w:t>
      </w:r>
      <w:r>
        <w:t xml:space="preserve">will not disclose any personal or identifiable information to others, except as set out in our </w:t>
      </w:r>
      <w:hyperlink r:id="rId40" w:history="1">
        <w:r w:rsidR="17035A9B" w:rsidRPr="00F865C2">
          <w:rPr>
            <w:rStyle w:val="Hyperlink"/>
          </w:rPr>
          <w:t>D</w:t>
        </w:r>
        <w:r w:rsidRPr="00F865C2">
          <w:rPr>
            <w:rStyle w:val="Hyperlink"/>
          </w:rPr>
          <w:t xml:space="preserve">uty of </w:t>
        </w:r>
        <w:r w:rsidR="77B737A2" w:rsidRPr="00F865C2">
          <w:rPr>
            <w:rStyle w:val="Hyperlink"/>
          </w:rPr>
          <w:t>C</w:t>
        </w:r>
        <w:r w:rsidRPr="00F865C2">
          <w:rPr>
            <w:rStyle w:val="Hyperlink"/>
          </w:rPr>
          <w:t xml:space="preserve">are </w:t>
        </w:r>
        <w:r w:rsidR="688A3E15" w:rsidRPr="00F865C2">
          <w:rPr>
            <w:rStyle w:val="Hyperlink"/>
          </w:rPr>
          <w:t>G</w:t>
        </w:r>
        <w:r w:rsidRPr="00F865C2">
          <w:rPr>
            <w:rStyle w:val="Hyperlink"/>
          </w:rPr>
          <w:t>uidance</w:t>
        </w:r>
      </w:hyperlink>
      <w:r w:rsidR="00F865C2">
        <w:rPr>
          <w:rStyle w:val="FootnoteReference"/>
        </w:rPr>
        <w:footnoteReference w:id="27"/>
      </w:r>
      <w:r>
        <w:t>.</w:t>
      </w:r>
    </w:p>
    <w:p w14:paraId="2E3D48B4" w14:textId="4D5B95C4" w:rsidR="13D83111" w:rsidRDefault="13D83111"/>
    <w:p w14:paraId="69B08F75" w14:textId="2359AB45" w:rsidR="13D83111" w:rsidRDefault="1119E06C">
      <w:r>
        <w:t xml:space="preserve">Data or information provided in a report is important to us. We will not collect or store any information that goes against our </w:t>
      </w:r>
      <w:hyperlink r:id="rId41" w:history="1">
        <w:r w:rsidRPr="001A5445">
          <w:rPr>
            <w:rStyle w:val="Hyperlink"/>
          </w:rPr>
          <w:t xml:space="preserve">Report and Support Services Privacy </w:t>
        </w:r>
        <w:r w:rsidR="001A5445" w:rsidRPr="001A5445">
          <w:rPr>
            <w:rStyle w:val="Hyperlink"/>
          </w:rPr>
          <w:t>Notice</w:t>
        </w:r>
      </w:hyperlink>
      <w:r w:rsidR="001A5445">
        <w:rPr>
          <w:rStyle w:val="FootnoteReference"/>
        </w:rPr>
        <w:footnoteReference w:id="28"/>
      </w:r>
      <w:r>
        <w:t xml:space="preserve">. In certain circumstances, Bloomsbury Institute may judge that action is required even if the person reporting is not requesting any. This will be done in accordance with our </w:t>
      </w:r>
      <w:hyperlink r:id="rId42" w:history="1">
        <w:r w:rsidR="00971155" w:rsidRPr="00971155">
          <w:rPr>
            <w:rStyle w:val="Hyperlink"/>
          </w:rPr>
          <w:t>D</w:t>
        </w:r>
        <w:r w:rsidRPr="00971155">
          <w:rPr>
            <w:rStyle w:val="Hyperlink"/>
          </w:rPr>
          <w:t xml:space="preserve">uty of </w:t>
        </w:r>
        <w:r w:rsidR="00971155" w:rsidRPr="00971155">
          <w:rPr>
            <w:rStyle w:val="Hyperlink"/>
          </w:rPr>
          <w:t>C</w:t>
        </w:r>
        <w:r w:rsidRPr="00971155">
          <w:rPr>
            <w:rStyle w:val="Hyperlink"/>
          </w:rPr>
          <w:t xml:space="preserve">are </w:t>
        </w:r>
        <w:r w:rsidR="00971155" w:rsidRPr="00971155">
          <w:rPr>
            <w:rStyle w:val="Hyperlink"/>
          </w:rPr>
          <w:t>G</w:t>
        </w:r>
        <w:r w:rsidRPr="00971155">
          <w:rPr>
            <w:rStyle w:val="Hyperlink"/>
          </w:rPr>
          <w:t>uidance</w:t>
        </w:r>
      </w:hyperlink>
      <w:r>
        <w:t>.</w:t>
      </w:r>
    </w:p>
    <w:p w14:paraId="17769705" w14:textId="77777777" w:rsidR="00CA3B33" w:rsidRDefault="00CA3B33" w:rsidP="00CA3B33">
      <w:pPr>
        <w:pStyle w:val="Heading1"/>
        <w:numPr>
          <w:ilvl w:val="0"/>
          <w:numId w:val="25"/>
        </w:numPr>
      </w:pPr>
      <w:bookmarkStart w:id="56" w:name="_Toc107233065"/>
      <w:bookmarkStart w:id="57" w:name="_Toc204874769"/>
      <w:r>
        <w:t>Confidentiality</w:t>
      </w:r>
      <w:bookmarkEnd w:id="56"/>
      <w:bookmarkEnd w:id="57"/>
    </w:p>
    <w:p w14:paraId="3B8C582F" w14:textId="3E19E2E9" w:rsidR="00CA3B33" w:rsidRDefault="00CA3B33" w:rsidP="00CA3B33">
      <w:r>
        <w:t xml:space="preserve">We will deal with complaints on a confidential basis in line with relevant legislation and internal policies (e.g. our </w:t>
      </w:r>
      <w:hyperlink r:id="rId43" w:history="1">
        <w:r w:rsidR="007234ED" w:rsidRPr="007F3B35">
          <w:rPr>
            <w:rStyle w:val="Hyperlink"/>
          </w:rPr>
          <w:t>Data Protection and Confidentiality Policy</w:t>
        </w:r>
      </w:hyperlink>
      <w:r>
        <w:rPr>
          <w:rStyle w:val="FootnoteReference"/>
        </w:rPr>
        <w:footnoteReference w:id="29"/>
      </w:r>
      <w:r w:rsidR="389B85DD" w:rsidRPr="13789228">
        <w:rPr>
          <w:rStyle w:val="FootnoteReference"/>
        </w:rPr>
        <w:t xml:space="preserve"> </w:t>
      </w:r>
      <w:r w:rsidR="5C47CEB9">
        <w:t xml:space="preserve">and our </w:t>
      </w:r>
      <w:hyperlink r:id="rId44" w:history="1">
        <w:r w:rsidR="5C47CEB9" w:rsidRPr="00094150">
          <w:rPr>
            <w:rStyle w:val="Hyperlink"/>
          </w:rPr>
          <w:t>Confidentiality Note</w:t>
        </w:r>
      </w:hyperlink>
      <w:r w:rsidR="00094150">
        <w:rPr>
          <w:rStyle w:val="FootnoteReference"/>
        </w:rPr>
        <w:footnoteReference w:id="30"/>
      </w:r>
      <w:r>
        <w:t xml:space="preserve"> but may need to disclose details of a complaint to other persons or organisations in order to investigate the </w:t>
      </w:r>
      <w:r w:rsidR="48682429">
        <w:t>complaint and</w:t>
      </w:r>
      <w:r>
        <w:t xml:space="preserve"> seek an effective resolution, and also to safeguard members of our academic community</w:t>
      </w:r>
      <w:r w:rsidR="7CA110A6">
        <w:t>.</w:t>
      </w:r>
      <w:r w:rsidR="3605EA91">
        <w:t xml:space="preserve"> </w:t>
      </w:r>
      <w:r w:rsidR="42F66BB1">
        <w:t xml:space="preserve">We explain within our </w:t>
      </w:r>
      <w:hyperlink r:id="rId45" w:history="1">
        <w:r w:rsidR="42F66BB1" w:rsidRPr="00FC0A4A">
          <w:rPr>
            <w:rStyle w:val="Hyperlink"/>
          </w:rPr>
          <w:t>Student Complaints Policy and Procedure</w:t>
        </w:r>
        <w:r w:rsidR="2A7092B6" w:rsidRPr="00FC0A4A">
          <w:rPr>
            <w:rStyle w:val="Hyperlink"/>
          </w:rPr>
          <w:t>s</w:t>
        </w:r>
      </w:hyperlink>
      <w:r w:rsidR="42F66BB1">
        <w:t xml:space="preserve"> how</w:t>
      </w:r>
      <w:r w:rsidR="47F196CA">
        <w:t xml:space="preserve"> we may use</w:t>
      </w:r>
      <w:r w:rsidR="42F66BB1">
        <w:t xml:space="preserve"> </w:t>
      </w:r>
      <w:r w:rsidR="2041EDD4">
        <w:t>information disclosed</w:t>
      </w:r>
      <w:r w:rsidR="1AE3D3AE">
        <w:t xml:space="preserve"> to us</w:t>
      </w:r>
      <w:r w:rsidR="526B86CC">
        <w:t xml:space="preserve">, how all relevant parties affected by any decisions will be identified and what information </w:t>
      </w:r>
      <w:r w:rsidR="20DB6FF0">
        <w:t xml:space="preserve">(including outcomes) </w:t>
      </w:r>
      <w:r w:rsidR="526B86CC">
        <w:t>will be shared (and at what point) with each relevant party</w:t>
      </w:r>
      <w:r w:rsidR="1AE3D3AE">
        <w:t>.</w:t>
      </w:r>
      <w:r w:rsidR="2041EDD4">
        <w:t xml:space="preserve"> </w:t>
      </w:r>
      <w:r w:rsidR="7A9B189B">
        <w:t xml:space="preserve"> </w:t>
      </w:r>
      <w:r w:rsidR="3605EA91">
        <w:t xml:space="preserve">In the event of the </w:t>
      </w:r>
      <w:r w:rsidR="00B30B1F">
        <w:t>R</w:t>
      </w:r>
      <w:r w:rsidR="3605EA91">
        <w:t>eport</w:t>
      </w:r>
      <w:r w:rsidR="08DE8DAD">
        <w:t>ing</w:t>
      </w:r>
      <w:r w:rsidR="3605EA91" w:rsidDel="3605EA91">
        <w:t xml:space="preserve"> or</w:t>
      </w:r>
      <w:r w:rsidR="3605EA91">
        <w:t xml:space="preserve"> </w:t>
      </w:r>
      <w:r w:rsidR="00B30B1F">
        <w:t>R</w:t>
      </w:r>
      <w:r w:rsidR="3605EA91">
        <w:t xml:space="preserve">eported </w:t>
      </w:r>
      <w:r w:rsidR="7A574DD9">
        <w:t xml:space="preserve">student </w:t>
      </w:r>
      <w:r w:rsidR="3605EA91">
        <w:t>requir</w:t>
      </w:r>
      <w:r w:rsidR="72A934D6">
        <w:t>ing</w:t>
      </w:r>
      <w:r w:rsidR="3605EA91">
        <w:t xml:space="preserve"> internal or external </w:t>
      </w:r>
      <w:r w:rsidR="0EDA1F51">
        <w:t>pastoral support, we may, with their consent</w:t>
      </w:r>
      <w:r w:rsidR="0A59FA94">
        <w:t>,</w:t>
      </w:r>
      <w:r w:rsidR="0EDA1F51">
        <w:t xml:space="preserve"> need to </w:t>
      </w:r>
      <w:r w:rsidR="1D9431C3">
        <w:t>disclose</w:t>
      </w:r>
      <w:r w:rsidR="0EDA1F51">
        <w:t xml:space="preserve"> contained </w:t>
      </w:r>
      <w:r w:rsidR="212ED599">
        <w:t>information</w:t>
      </w:r>
      <w:r w:rsidR="0EDA1F51">
        <w:t xml:space="preserve"> for referral</w:t>
      </w:r>
      <w:r w:rsidR="5B881BFE">
        <w:t xml:space="preserve"> purposes</w:t>
      </w:r>
      <w:r w:rsidR="0EDA1F51">
        <w:t xml:space="preserve">.  </w:t>
      </w:r>
    </w:p>
    <w:p w14:paraId="33379CF4" w14:textId="77777777" w:rsidR="00467E2A" w:rsidRDefault="00467E2A" w:rsidP="00467E2A">
      <w:pPr>
        <w:pStyle w:val="Heading1"/>
      </w:pPr>
      <w:bookmarkStart w:id="58" w:name="_Toc204874770"/>
      <w:r>
        <w:t>Data collection</w:t>
      </w:r>
      <w:bookmarkEnd w:id="58"/>
    </w:p>
    <w:p w14:paraId="778CF92E" w14:textId="06117795" w:rsidR="00467E2A" w:rsidRDefault="00467E2A" w:rsidP="00467E2A">
      <w:r>
        <w:t xml:space="preserve">We will maintain a record of disclosed incidents of sexual misconduct, bullying, harassment and/or discrimination </w:t>
      </w:r>
      <w:proofErr w:type="gramStart"/>
      <w:r>
        <w:t>in order to</w:t>
      </w:r>
      <w:proofErr w:type="gramEnd"/>
      <w:r>
        <w:t xml:space="preserve"> inform any further work in this area in terms of training and changes to reporting mechanisms for example. Anonymised reports on reported incidents, how those reports are managed and our work in relation to prevention, education and support</w:t>
      </w:r>
      <w:r w:rsidRPr="3B83817A">
        <w:rPr>
          <w:b/>
          <w:bCs/>
        </w:rPr>
        <w:t xml:space="preserve"> </w:t>
      </w:r>
      <w:r>
        <w:t xml:space="preserve">will be shared on an annual basis with the Senior Management Team, Board of Directors and any other relevant committees. </w:t>
      </w:r>
      <w:r w:rsidR="00B6040D">
        <w:t xml:space="preserve"> </w:t>
      </w:r>
      <w:r>
        <w:t xml:space="preserve">All records are kept in line with our </w:t>
      </w:r>
      <w:hyperlink r:id="rId46" w:history="1">
        <w:r>
          <w:t>Records Management Polic</w:t>
        </w:r>
        <w:r w:rsidR="00A0698E">
          <w:t>y</w:t>
        </w:r>
      </w:hyperlink>
      <w:r w:rsidRPr="3B83817A">
        <w:rPr>
          <w:rStyle w:val="FootnoteReference"/>
        </w:rPr>
        <w:footnoteReference w:id="31"/>
      </w:r>
      <w:r>
        <w:t xml:space="preserve">. </w:t>
      </w:r>
    </w:p>
    <w:p w14:paraId="19207DB1" w14:textId="12A728CA" w:rsidR="000422B3" w:rsidRDefault="003D3BD9" w:rsidP="00467E2A">
      <w:pPr>
        <w:pStyle w:val="Heading1"/>
        <w:numPr>
          <w:ilvl w:val="0"/>
          <w:numId w:val="25"/>
        </w:numPr>
      </w:pPr>
      <w:bookmarkStart w:id="59" w:name="_Toc204874771"/>
      <w:r>
        <w:t>Non-disclosure Agreements</w:t>
      </w:r>
      <w:bookmarkEnd w:id="59"/>
    </w:p>
    <w:p w14:paraId="768141AD" w14:textId="7EDF7654" w:rsidR="003D3BD9" w:rsidRDefault="005E1F04" w:rsidP="003D3BD9">
      <w:r>
        <w:t xml:space="preserve">We do not prevent or impose any restrictions on students </w:t>
      </w:r>
      <w:r w:rsidR="00004D2F">
        <w:t xml:space="preserve">disclosing information about an allegation of harassment or sexual misconduct. </w:t>
      </w:r>
      <w:r>
        <w:t xml:space="preserve"> </w:t>
      </w:r>
      <w:r w:rsidR="002E6136">
        <w:t xml:space="preserve">As a result, we </w:t>
      </w:r>
      <w:r w:rsidR="00C901C6">
        <w:t>would</w:t>
      </w:r>
      <w:r w:rsidR="002E6136">
        <w:t xml:space="preserve"> not </w:t>
      </w:r>
      <w:r w:rsidR="00E0110E">
        <w:t>ask students to sign non-disclosure agreements</w:t>
      </w:r>
      <w:r w:rsidR="00C901C6">
        <w:t xml:space="preserve"> </w:t>
      </w:r>
      <w:r w:rsidR="61C38B31">
        <w:t xml:space="preserve">(NDAs) </w:t>
      </w:r>
      <w:r w:rsidR="00C901C6">
        <w:t>in such circumstances.</w:t>
      </w:r>
      <w:r w:rsidR="00E0110E">
        <w:t xml:space="preserve"> </w:t>
      </w:r>
      <w:r w:rsidR="39F5ADAB">
        <w:t xml:space="preserve"> </w:t>
      </w:r>
      <w:r w:rsidR="00FC2D78">
        <w:t xml:space="preserve">Our approach here is in line with </w:t>
      </w:r>
      <w:r w:rsidR="00942EC9">
        <w:t xml:space="preserve">the ban that the </w:t>
      </w:r>
      <w:proofErr w:type="spellStart"/>
      <w:r w:rsidR="00942EC9">
        <w:t>OfS</w:t>
      </w:r>
      <w:proofErr w:type="spellEnd"/>
      <w:r w:rsidR="00942EC9">
        <w:t xml:space="preserve"> </w:t>
      </w:r>
      <w:r w:rsidR="00B06A49">
        <w:t xml:space="preserve">has </w:t>
      </w:r>
      <w:r w:rsidR="4AE3B797">
        <w:t>imposed on</w:t>
      </w:r>
      <w:r w:rsidR="00942EC9">
        <w:t xml:space="preserve"> higher education providers</w:t>
      </w:r>
      <w:r w:rsidR="00B14687">
        <w:t xml:space="preserve"> in </w:t>
      </w:r>
      <w:r w:rsidR="00FC2D78">
        <w:t>using NDAs in relation to student allegations of harassment and sexual misconduct.</w:t>
      </w:r>
    </w:p>
    <w:p w14:paraId="121FD3DA" w14:textId="6C5E08FB" w:rsidR="00CA3B33" w:rsidRDefault="00CA3B33" w:rsidP="00467E2A">
      <w:pPr>
        <w:pStyle w:val="Heading1"/>
        <w:numPr>
          <w:ilvl w:val="0"/>
          <w:numId w:val="25"/>
        </w:numPr>
      </w:pPr>
      <w:bookmarkStart w:id="60" w:name="_Toc107233066"/>
      <w:bookmarkStart w:id="61" w:name="_Toc204874772"/>
      <w:r>
        <w:t>Related regulations, policies and procedures</w:t>
      </w:r>
      <w:bookmarkEnd w:id="60"/>
      <w:bookmarkEnd w:id="61"/>
    </w:p>
    <w:p w14:paraId="6A0EFE53" w14:textId="7551FA97" w:rsidR="00CA3B33" w:rsidRDefault="00CA3B33" w:rsidP="00CA3B33">
      <w:pPr>
        <w:pStyle w:val="Bullet1"/>
      </w:pPr>
      <w:r>
        <w:t>Data Protection</w:t>
      </w:r>
      <w:r w:rsidR="00E237B6">
        <w:t xml:space="preserve"> and Confidentiality</w:t>
      </w:r>
      <w:r>
        <w:t xml:space="preserve"> Policy</w:t>
      </w:r>
    </w:p>
    <w:p w14:paraId="0E100538" w14:textId="0612551C" w:rsidR="6CC71668" w:rsidRDefault="6CC71668" w:rsidP="351A3D76">
      <w:pPr>
        <w:pStyle w:val="Bullet1"/>
      </w:pPr>
      <w:r>
        <w:t>Report and Support Services Privacy Notice</w:t>
      </w:r>
    </w:p>
    <w:p w14:paraId="29FB5FF4" w14:textId="539E4C33" w:rsidR="6CC71668" w:rsidRDefault="6CC71668" w:rsidP="489BD91E">
      <w:pPr>
        <w:pStyle w:val="Bullet1"/>
      </w:pPr>
      <w:r>
        <w:t>Duty of Care Guidance</w:t>
      </w:r>
    </w:p>
    <w:p w14:paraId="6A1C701E" w14:textId="5B2FFCEB" w:rsidR="6CC71668" w:rsidRDefault="6CC71668" w:rsidP="489BD91E">
      <w:pPr>
        <w:pStyle w:val="Bullet1"/>
      </w:pPr>
      <w:r>
        <w:t>Confidentiality Note</w:t>
      </w:r>
    </w:p>
    <w:p w14:paraId="5C3FB5D4" w14:textId="77777777" w:rsidR="00CA3B33" w:rsidRDefault="00CA3B33" w:rsidP="00CA3B33">
      <w:pPr>
        <w:pStyle w:val="Bullet1"/>
      </w:pPr>
      <w:r>
        <w:t>Dignity and Respect Policy</w:t>
      </w:r>
    </w:p>
    <w:p w14:paraId="132F73A4" w14:textId="77777777" w:rsidR="00CA3B33" w:rsidRDefault="00CA3B33" w:rsidP="00CA3B33">
      <w:pPr>
        <w:pStyle w:val="Bullet1"/>
      </w:pPr>
      <w:r>
        <w:t>Equality, Diversity and Inclusion Policy</w:t>
      </w:r>
    </w:p>
    <w:p w14:paraId="1E740417" w14:textId="77777777" w:rsidR="00CA3B33" w:rsidRDefault="00CA3B33" w:rsidP="00CA3B33">
      <w:pPr>
        <w:pStyle w:val="Bullet1"/>
      </w:pPr>
      <w:r>
        <w:t>Email Acceptable Use Policy</w:t>
      </w:r>
    </w:p>
    <w:p w14:paraId="63CDB1F5" w14:textId="77777777" w:rsidR="00CA3B33" w:rsidRDefault="00CA3B33" w:rsidP="00CA3B33">
      <w:pPr>
        <w:pStyle w:val="Bullet1"/>
      </w:pPr>
      <w:r>
        <w:t>Internet Acceptable Use Policy</w:t>
      </w:r>
    </w:p>
    <w:p w14:paraId="6EFCB4A5" w14:textId="23214B30" w:rsidR="00646CAE" w:rsidRDefault="00646CAE" w:rsidP="00CA3B33">
      <w:pPr>
        <w:pStyle w:val="Bullet1"/>
      </w:pPr>
      <w:r>
        <w:t>Personal Relationships Policy and Procedure</w:t>
      </w:r>
    </w:p>
    <w:p w14:paraId="5ED7D4E8" w14:textId="07A5EC52" w:rsidR="50DF5E43" w:rsidRDefault="50DF5E43" w:rsidP="3B83817A">
      <w:pPr>
        <w:pStyle w:val="Bullet1"/>
      </w:pPr>
      <w:r>
        <w:t>Records Management Policy</w:t>
      </w:r>
    </w:p>
    <w:p w14:paraId="6530E868" w14:textId="77777777" w:rsidR="00CA3B33" w:rsidRDefault="00CA3B33" w:rsidP="00CA3B33">
      <w:pPr>
        <w:pStyle w:val="Bullet1"/>
      </w:pPr>
      <w:r>
        <w:t>Safeguarding Policy</w:t>
      </w:r>
    </w:p>
    <w:p w14:paraId="2050C6E8" w14:textId="77777777" w:rsidR="00CA3B33" w:rsidRDefault="00CA3B33" w:rsidP="00CA3B33">
      <w:pPr>
        <w:pStyle w:val="Bullet1"/>
      </w:pPr>
      <w:r>
        <w:t>Staff Disciplinary Procedure</w:t>
      </w:r>
    </w:p>
    <w:p w14:paraId="55EB860D" w14:textId="77777777" w:rsidR="00CA3B33" w:rsidRDefault="00CA3B33" w:rsidP="00CA3B33">
      <w:pPr>
        <w:pStyle w:val="Bullet1"/>
      </w:pPr>
      <w:r>
        <w:t>Staff Grievance Procedure</w:t>
      </w:r>
    </w:p>
    <w:p w14:paraId="7411F311" w14:textId="77777777" w:rsidR="00CA3B33" w:rsidRDefault="00CA3B33" w:rsidP="00CA3B33">
      <w:pPr>
        <w:pStyle w:val="Bullet1"/>
      </w:pPr>
      <w:r>
        <w:t>Student Complaints Policy and Procedures</w:t>
      </w:r>
    </w:p>
    <w:p w14:paraId="6FA6CFC7" w14:textId="77777777" w:rsidR="00CA3B33" w:rsidRDefault="00CA3B33" w:rsidP="00CA3B33">
      <w:pPr>
        <w:pStyle w:val="Bullet1"/>
      </w:pPr>
      <w:r>
        <w:t>Student Disciplinary Policy and Procedures</w:t>
      </w:r>
    </w:p>
    <w:p w14:paraId="6D7E0831" w14:textId="3A3BD040" w:rsidR="00CA3B33" w:rsidRDefault="00CA3B33" w:rsidP="00CA3B33">
      <w:pPr>
        <w:pStyle w:val="Heading1"/>
        <w:numPr>
          <w:ilvl w:val="0"/>
          <w:numId w:val="25"/>
        </w:numPr>
      </w:pPr>
      <w:bookmarkStart w:id="62" w:name="_Toc107233067"/>
      <w:bookmarkStart w:id="63" w:name="_Toc204874773"/>
      <w:r>
        <w:t xml:space="preserve">Review of </w:t>
      </w:r>
      <w:r w:rsidR="00E771AB">
        <w:t xml:space="preserve">Student </w:t>
      </w:r>
      <w:r>
        <w:t>Harassment and Sexual Misconduct Policy</w:t>
      </w:r>
      <w:bookmarkEnd w:id="62"/>
      <w:bookmarkEnd w:id="63"/>
    </w:p>
    <w:p w14:paraId="170D263B" w14:textId="2ECD38C1" w:rsidR="004752E6" w:rsidRDefault="00CA3B33" w:rsidP="00CA3B33">
      <w:r>
        <w:t xml:space="preserve">This </w:t>
      </w:r>
      <w:r w:rsidR="007F5A67">
        <w:t xml:space="preserve">Student </w:t>
      </w:r>
      <w:r>
        <w:t xml:space="preserve">Harassment and Sexual Misconduct Policy will be reviewed annually by </w:t>
      </w:r>
      <w:r w:rsidR="009E3088">
        <w:t xml:space="preserve">the Document Lead. </w:t>
      </w:r>
      <w:r>
        <w:t xml:space="preserve"> Any </w:t>
      </w:r>
      <w:r w:rsidR="0044391C">
        <w:t>significant changes beyond the scope of an annual review will</w:t>
      </w:r>
      <w:r>
        <w:t xml:space="preserve"> require the approval of </w:t>
      </w:r>
      <w:r w:rsidR="00E771AB">
        <w:t xml:space="preserve">the </w:t>
      </w:r>
      <w:r>
        <w:t>Board of Directors</w:t>
      </w:r>
      <w:r w:rsidR="00E771AB">
        <w:t xml:space="preserve"> </w:t>
      </w:r>
      <w:r w:rsidR="00E771AB" w:rsidRPr="00E771AB">
        <w:t>acting on recommendation from the Senior Management Team (SMT)</w:t>
      </w:r>
      <w:r>
        <w:t>.</w:t>
      </w:r>
    </w:p>
    <w:p w14:paraId="06D3DE50" w14:textId="77777777" w:rsidR="004752E6" w:rsidRDefault="004752E6">
      <w:pPr>
        <w:jc w:val="left"/>
      </w:pPr>
      <w:r>
        <w:br w:type="page"/>
      </w:r>
    </w:p>
    <w:p w14:paraId="553DDB8E" w14:textId="7008335A" w:rsidR="00CA3B33" w:rsidRDefault="004752E6" w:rsidP="007C7D37">
      <w:pPr>
        <w:pStyle w:val="Heading1"/>
        <w:numPr>
          <w:ilvl w:val="0"/>
          <w:numId w:val="0"/>
        </w:numPr>
        <w:ind w:left="851" w:hanging="851"/>
      </w:pPr>
      <w:bookmarkStart w:id="64" w:name="_Toc204874774"/>
      <w:r>
        <w:t>Appendix A</w:t>
      </w:r>
      <w:r w:rsidR="007C7D37">
        <w:t xml:space="preserve">: </w:t>
      </w:r>
      <w:r w:rsidR="00932036">
        <w:t>Definitions and key terms</w:t>
      </w:r>
      <w:bookmarkEnd w:id="64"/>
    </w:p>
    <w:p w14:paraId="71115267" w14:textId="77777777" w:rsidR="0001255D" w:rsidRDefault="0001255D" w:rsidP="0001255D">
      <w:pPr>
        <w:pStyle w:val="ParaNumbers"/>
      </w:pPr>
      <w:r>
        <w:t>The following definitions provided by the Office for Students (</w:t>
      </w:r>
      <w:proofErr w:type="spellStart"/>
      <w:r>
        <w:t>OfS</w:t>
      </w:r>
      <w:proofErr w:type="spellEnd"/>
      <w:r>
        <w:t xml:space="preserve">) underpin our policy and procedures relating to harassment and sexual misconduct.  </w:t>
      </w:r>
    </w:p>
    <w:p w14:paraId="40931A60" w14:textId="77777777" w:rsidR="0001255D" w:rsidRDefault="0001255D" w:rsidP="0001255D">
      <w:pPr>
        <w:pStyle w:val="Bullet1"/>
      </w:pPr>
      <w:r w:rsidRPr="00931E4C">
        <w:rPr>
          <w:b/>
          <w:bCs/>
        </w:rPr>
        <w:t>Abuse of power</w:t>
      </w:r>
      <w:r w:rsidRPr="0091484C">
        <w:t xml:space="preserve"> means a situation where a relevant staff member exploits a position of power in relation to a student </w:t>
      </w:r>
      <w:proofErr w:type="gramStart"/>
      <w:r w:rsidRPr="0091484C">
        <w:t>so as to</w:t>
      </w:r>
      <w:proofErr w:type="gramEnd"/>
      <w:r w:rsidRPr="0091484C">
        <w:t xml:space="preserve"> apply pressure in a way which:</w:t>
      </w:r>
    </w:p>
    <w:p w14:paraId="6667B083" w14:textId="77777777" w:rsidR="0001255D" w:rsidRDefault="0001255D" w:rsidP="0001255D">
      <w:pPr>
        <w:pStyle w:val="Bullet2"/>
      </w:pPr>
      <w:r w:rsidRPr="0091484C">
        <w:t xml:space="preserve">may result in the student doing something, or refraining from doing something, that they may not have otherwise done; and </w:t>
      </w:r>
    </w:p>
    <w:p w14:paraId="32EB710D" w14:textId="77777777" w:rsidR="0001255D" w:rsidRDefault="0001255D" w:rsidP="0001255D">
      <w:pPr>
        <w:pStyle w:val="Bullet2"/>
      </w:pPr>
      <w:r w:rsidRPr="0091484C">
        <w:t xml:space="preserve">that action or inaction could reasonably result in something that falls within the scope of an intimate personal relationship. </w:t>
      </w:r>
    </w:p>
    <w:p w14:paraId="0D5CC2F0" w14:textId="77777777" w:rsidR="0001255D" w:rsidRDefault="0001255D" w:rsidP="0001255D">
      <w:pPr>
        <w:pStyle w:val="Bullet1"/>
      </w:pPr>
      <w:r w:rsidRPr="00611BB2">
        <w:rPr>
          <w:b/>
          <w:bCs/>
        </w:rPr>
        <w:t>Ban on intimate personal relationships</w:t>
      </w:r>
      <w:r>
        <w:t xml:space="preserve"> </w:t>
      </w:r>
      <w:r w:rsidRPr="0091484C">
        <w:t>means a policy or rule which provides for both of the following elements:</w:t>
      </w:r>
    </w:p>
    <w:p w14:paraId="3AAF220B" w14:textId="77777777" w:rsidR="0001255D" w:rsidRDefault="0001255D" w:rsidP="0001255D">
      <w:pPr>
        <w:pStyle w:val="Bullet2"/>
      </w:pPr>
      <w:proofErr w:type="gramStart"/>
      <w:r w:rsidRPr="0091484C">
        <w:t>with the exception of</w:t>
      </w:r>
      <w:proofErr w:type="gramEnd"/>
      <w:r w:rsidRPr="0091484C">
        <w:t xml:space="preserve"> excluded relationships, any relevant staff member is prohibited from having an intimate personal relationship with one or more students; and </w:t>
      </w:r>
    </w:p>
    <w:p w14:paraId="6BB9C3F4" w14:textId="77777777" w:rsidR="0001255D" w:rsidRDefault="0001255D" w:rsidP="0001255D">
      <w:pPr>
        <w:pStyle w:val="Bullet2"/>
      </w:pPr>
      <w:r w:rsidRPr="0091484C">
        <w:t xml:space="preserve">any breach of such prohibition by a relevant staff member would result in the provider taking appropriate steps in line with its usual disciplinary process, including the possibility of the breach resulting in dismissal of the relevant staff member. </w:t>
      </w:r>
    </w:p>
    <w:p w14:paraId="509F5E2D" w14:textId="77777777" w:rsidR="0001255D" w:rsidRDefault="0001255D" w:rsidP="0001255D">
      <w:pPr>
        <w:pStyle w:val="Bullet1"/>
      </w:pPr>
      <w:r>
        <w:t>E</w:t>
      </w:r>
      <w:r w:rsidRPr="0091484C">
        <w:t xml:space="preserve">xcluded relationships means any ongoing intimate personal relationship that: </w:t>
      </w:r>
    </w:p>
    <w:p w14:paraId="0CECCBFA" w14:textId="77777777" w:rsidR="0001255D" w:rsidRDefault="0001255D" w:rsidP="0001255D">
      <w:pPr>
        <w:pStyle w:val="Bullet2"/>
      </w:pPr>
      <w:r w:rsidRPr="0091484C">
        <w:t xml:space="preserve">existed before the date this condition comes into force and that remains in existence; or </w:t>
      </w:r>
    </w:p>
    <w:p w14:paraId="7359F150" w14:textId="77777777" w:rsidR="0001255D" w:rsidRDefault="0001255D" w:rsidP="0001255D">
      <w:pPr>
        <w:pStyle w:val="Bullet2"/>
      </w:pPr>
      <w:r w:rsidRPr="0091484C">
        <w:t xml:space="preserve">existed before the date that the staff member became a relevant staff member in relation to that student. </w:t>
      </w:r>
    </w:p>
    <w:p w14:paraId="5C8B6C71" w14:textId="77777777" w:rsidR="0001255D" w:rsidRPr="009158B1" w:rsidRDefault="0001255D" w:rsidP="0001255D">
      <w:pPr>
        <w:pStyle w:val="Bullet1"/>
        <w:rPr>
          <w:b/>
          <w:bCs/>
        </w:rPr>
      </w:pPr>
      <w:r w:rsidRPr="009158B1">
        <w:rPr>
          <w:b/>
          <w:bCs/>
        </w:rPr>
        <w:t xml:space="preserve">Freedom of speech principles </w:t>
      </w:r>
      <w:r w:rsidRPr="009158B1">
        <w:t xml:space="preserve">means the following requirements: </w:t>
      </w:r>
    </w:p>
    <w:p w14:paraId="6BCC17EB" w14:textId="77777777" w:rsidR="0001255D" w:rsidRDefault="0001255D" w:rsidP="0001255D">
      <w:pPr>
        <w:pStyle w:val="Bullet2"/>
      </w:pPr>
      <w:r w:rsidRPr="00EF73A6">
        <w:t xml:space="preserve">irrespective of the scope and extent of any other legal requirements that may apply to the provider, the need for the provider to have particular regard to, and place significant weight on, the importance of freedom of speech within the law, academic freedom and tolerance for controversial views in an educational context or environment, including in premises and situations where educational services, events and debates take place; </w:t>
      </w:r>
    </w:p>
    <w:p w14:paraId="0FBE8FA8" w14:textId="77777777" w:rsidR="0001255D" w:rsidRPr="00D467AE" w:rsidRDefault="0001255D" w:rsidP="0001255D">
      <w:pPr>
        <w:pStyle w:val="Bullet2"/>
      </w:pPr>
      <w:r w:rsidRPr="00EF73A6">
        <w:t>the need for the provider to apply a rebuttable presumption to the effect that students being exposed to any of the following is unlikely to amount to harassment: A. the content of higher education course materials, including but not limited to books, videos, sound recordings, and pictures; B. statements made and views expressed by a person as part of teaching, research or discussions about any subject matter which is connected with the content of a higher education course.</w:t>
      </w:r>
    </w:p>
    <w:p w14:paraId="1C99C81F" w14:textId="77777777" w:rsidR="0001255D" w:rsidRDefault="0001255D" w:rsidP="0001255D">
      <w:pPr>
        <w:pStyle w:val="Bullet1"/>
      </w:pPr>
      <w:r w:rsidRPr="00D467AE">
        <w:rPr>
          <w:b/>
          <w:bCs/>
        </w:rPr>
        <w:t>Harassment</w:t>
      </w:r>
      <w:r w:rsidRPr="0091484C">
        <w:t xml:space="preserve"> has the meaning given in section 26 of the Equality Act 2010 and section 1 of the Protection from Harassment Act 1997 (in its entirety, and as interpreted by section 7 of the Act).</w:t>
      </w:r>
    </w:p>
    <w:p w14:paraId="529F078E" w14:textId="77777777" w:rsidR="0001255D" w:rsidRDefault="0001255D" w:rsidP="0001255D">
      <w:pPr>
        <w:pStyle w:val="Bullet1"/>
        <w:numPr>
          <w:ilvl w:val="0"/>
          <w:numId w:val="0"/>
        </w:numPr>
        <w:ind w:left="1571"/>
      </w:pPr>
      <w:r w:rsidRPr="003D64A0">
        <w:t>“Harassment” is unwanted conduct related to a relevant protected characteristic which has the purpose or effect of violating an individual’s dignity or creating an intimidating, hostile, degrading, humiliating or offensive environment as defined by the Equality Act 2010.  This includes harassment by association or perception.</w:t>
      </w:r>
    </w:p>
    <w:p w14:paraId="39F1B890" w14:textId="77777777" w:rsidR="0001255D" w:rsidRDefault="0001255D" w:rsidP="0001255D">
      <w:pPr>
        <w:pStyle w:val="Bullet1"/>
      </w:pPr>
      <w:r w:rsidRPr="005928B6">
        <w:rPr>
          <w:b/>
          <w:bCs/>
        </w:rPr>
        <w:t>Incidents</w:t>
      </w:r>
      <w:r w:rsidRPr="0091484C">
        <w:t xml:space="preserve"> </w:t>
      </w:r>
      <w:proofErr w:type="gramStart"/>
      <w:r w:rsidRPr="0091484C">
        <w:t>includes</w:t>
      </w:r>
      <w:proofErr w:type="gramEnd"/>
      <w:r w:rsidRPr="0091484C">
        <w:t>, but is not limited to, circumstances where:</w:t>
      </w:r>
    </w:p>
    <w:p w14:paraId="09424E53" w14:textId="77777777" w:rsidR="0001255D" w:rsidRDefault="0001255D" w:rsidP="0001255D">
      <w:pPr>
        <w:pStyle w:val="Bullet2"/>
      </w:pPr>
      <w:r w:rsidRPr="0091484C">
        <w:t xml:space="preserve">allegations or complaints are made to the provider about harassment and/or sexual misconduct; and </w:t>
      </w:r>
    </w:p>
    <w:p w14:paraId="4FC369BE" w14:textId="77777777" w:rsidR="0001255D" w:rsidRDefault="0001255D" w:rsidP="0001255D">
      <w:pPr>
        <w:pStyle w:val="Bullet2"/>
      </w:pPr>
      <w:r w:rsidRPr="0091484C">
        <w:t xml:space="preserve">the provider could reasonably be considered to have grounds for suspecting that harassment and/or sexual misconduct has taken place or is taking place. </w:t>
      </w:r>
    </w:p>
    <w:p w14:paraId="16BC8294" w14:textId="77777777" w:rsidR="0001255D" w:rsidRDefault="0001255D" w:rsidP="0001255D">
      <w:pPr>
        <w:pStyle w:val="Bullet1"/>
      </w:pPr>
      <w:r w:rsidRPr="00DF785B">
        <w:rPr>
          <w:b/>
          <w:bCs/>
        </w:rPr>
        <w:t>Intimate personal relationship</w:t>
      </w:r>
      <w:r w:rsidRPr="0091484C">
        <w:t xml:space="preserve"> means a relationship that involves one or more of the following elements: </w:t>
      </w:r>
    </w:p>
    <w:p w14:paraId="58EA3876" w14:textId="77777777" w:rsidR="0001255D" w:rsidRDefault="0001255D" w:rsidP="0001255D">
      <w:pPr>
        <w:pStyle w:val="Bullet2"/>
      </w:pPr>
      <w:r w:rsidRPr="0091484C">
        <w:t xml:space="preserve">physical intimacy including isolated or repeated sexual activity; or </w:t>
      </w:r>
    </w:p>
    <w:p w14:paraId="2C84F8C2" w14:textId="77777777" w:rsidR="0001255D" w:rsidRDefault="0001255D" w:rsidP="0001255D">
      <w:pPr>
        <w:pStyle w:val="Bullet2"/>
      </w:pPr>
      <w:r w:rsidRPr="0091484C">
        <w:t xml:space="preserve">romantic or emotional intimacy. </w:t>
      </w:r>
    </w:p>
    <w:p w14:paraId="044807EB" w14:textId="77777777" w:rsidR="0001255D" w:rsidRDefault="0001255D" w:rsidP="0001255D">
      <w:pPr>
        <w:pStyle w:val="Bullet1"/>
      </w:pPr>
      <w:r w:rsidRPr="00747BE0">
        <w:rPr>
          <w:b/>
          <w:bCs/>
        </w:rPr>
        <w:t>Sexual misconduct</w:t>
      </w:r>
      <w:r w:rsidRPr="00747BE0">
        <w:t xml:space="preserve"> means any unwanted or attempted unwanted conduct of a sexual nature and includes, but is not limited to: </w:t>
      </w:r>
    </w:p>
    <w:p w14:paraId="5A6462E4" w14:textId="77777777" w:rsidR="0001255D" w:rsidRDefault="0001255D" w:rsidP="0001255D">
      <w:pPr>
        <w:pStyle w:val="Bullet2"/>
      </w:pPr>
      <w:r w:rsidRPr="00307F40">
        <w:t>Sexual harassment (as defined by Section 26 (2) of the Equality Act 2010)</w:t>
      </w:r>
    </w:p>
    <w:p w14:paraId="58329839" w14:textId="77777777" w:rsidR="0001255D" w:rsidRDefault="0001255D" w:rsidP="0001255D">
      <w:pPr>
        <w:pStyle w:val="Bullet2"/>
      </w:pPr>
      <w:r w:rsidRPr="00307F40">
        <w:t xml:space="preserve">Unwanted conduct which creates an intimidating, hostile, degrading, humiliating or offensive environment (as defined by the Equality Act 2010) </w:t>
      </w:r>
    </w:p>
    <w:p w14:paraId="2806A2EB" w14:textId="77777777" w:rsidR="0001255D" w:rsidRDefault="0001255D" w:rsidP="0001255D">
      <w:pPr>
        <w:pStyle w:val="Bullet2"/>
      </w:pPr>
      <w:r w:rsidRPr="00307F40">
        <w:t xml:space="preserve">Assault (as defined by the Sexual Offences Act 2003) </w:t>
      </w:r>
    </w:p>
    <w:p w14:paraId="21A4CD8A" w14:textId="77777777" w:rsidR="0001255D" w:rsidRDefault="0001255D" w:rsidP="0001255D">
      <w:pPr>
        <w:pStyle w:val="Bullet2"/>
      </w:pPr>
      <w:r w:rsidRPr="00307F40">
        <w:t>Rape (as defined by the Sexual Offences Act 2003)</w:t>
      </w:r>
    </w:p>
    <w:p w14:paraId="4A6DFB80" w14:textId="77777777" w:rsidR="0001255D" w:rsidRDefault="0001255D" w:rsidP="0001255D">
      <w:pPr>
        <w:pStyle w:val="Bullet2"/>
      </w:pPr>
      <w:r w:rsidRPr="00307F40">
        <w:t xml:space="preserve">Physical unwanted sexual advances (as set out by the Equality and Human Rights Commission: Sexual harassment and the law, 2017) </w:t>
      </w:r>
    </w:p>
    <w:p w14:paraId="78564B91" w14:textId="77777777" w:rsidR="0001255D" w:rsidRDefault="0001255D" w:rsidP="0001255D">
      <w:pPr>
        <w:pStyle w:val="Bullet2"/>
      </w:pPr>
      <w:r w:rsidRPr="00307F40">
        <w:t>Intimidation, or promising resources or benefits in return for sexual favours (as set out by the Equality and Human Rights Commission: Sexual harassment and the law, 2017)</w:t>
      </w:r>
    </w:p>
    <w:p w14:paraId="219DF35D" w14:textId="77777777" w:rsidR="0001255D" w:rsidRDefault="0001255D" w:rsidP="0001255D">
      <w:pPr>
        <w:pStyle w:val="Bullet2"/>
      </w:pPr>
      <w:r w:rsidRPr="00307F40">
        <w:t>Distributing private and personal explicit images or video footage of an individual without their consent (as defined by the Criminal Justice and Courts Act 2015).</w:t>
      </w:r>
    </w:p>
    <w:p w14:paraId="438DE9A9" w14:textId="77777777" w:rsidR="0001255D" w:rsidRPr="00620A32" w:rsidRDefault="0001255D" w:rsidP="0001255D">
      <w:pPr>
        <w:pStyle w:val="Bullet1"/>
      </w:pPr>
      <w:r w:rsidRPr="00D61F60">
        <w:rPr>
          <w:b/>
          <w:bCs/>
        </w:rPr>
        <w:t>Staff</w:t>
      </w:r>
      <w:r w:rsidRPr="00D61F60">
        <w:t> includes but is not limited to employees and contractors</w:t>
      </w:r>
      <w:r>
        <w:t xml:space="preserve"> whereas “</w:t>
      </w:r>
      <w:r w:rsidRPr="0034638C">
        <w:rPr>
          <w:b/>
          <w:bCs/>
        </w:rPr>
        <w:t>relevant staff member</w:t>
      </w:r>
      <w:r>
        <w:t>”</w:t>
      </w:r>
      <w:r w:rsidRPr="00620A32">
        <w:t xml:space="preserve"> means a member of staff who has direct academic responsibilities, or other direct professional responsibilities, in relation to </w:t>
      </w:r>
      <w:r>
        <w:t>a</w:t>
      </w:r>
      <w:r w:rsidRPr="00620A32">
        <w:t> student.</w:t>
      </w:r>
    </w:p>
    <w:p w14:paraId="3649DF0C" w14:textId="77777777" w:rsidR="0001255D" w:rsidRDefault="0001255D" w:rsidP="0001255D">
      <w:pPr>
        <w:pStyle w:val="Bullet1"/>
      </w:pPr>
      <w:r w:rsidRPr="00D61F60">
        <w:rPr>
          <w:b/>
          <w:bCs/>
        </w:rPr>
        <w:t>Students</w:t>
      </w:r>
      <w:r w:rsidRPr="0017571E">
        <w:t xml:space="preserve"> </w:t>
      </w:r>
      <w:proofErr w:type="gramStart"/>
      <w:r w:rsidRPr="0017571E">
        <w:t>includes</w:t>
      </w:r>
      <w:proofErr w:type="gramEnd"/>
      <w:r w:rsidRPr="0017571E">
        <w:t>, but is not limited to, persons who are registered on a higher education course and, at any point in time within the overall duration of that higher education course, are employed by, or otherwise providing services to, a higher education provider.</w:t>
      </w:r>
    </w:p>
    <w:p w14:paraId="4AFEA35B" w14:textId="77777777" w:rsidR="0001255D" w:rsidRDefault="0001255D" w:rsidP="0001255D">
      <w:pPr>
        <w:pStyle w:val="ParaNumbers"/>
      </w:pPr>
      <w:r>
        <w:t xml:space="preserve">Definitions of other key terms relevant in relation to harassment and sexual misconduct (but not provided by the </w:t>
      </w:r>
      <w:proofErr w:type="spellStart"/>
      <w:r>
        <w:t>OfS</w:t>
      </w:r>
      <w:proofErr w:type="spellEnd"/>
      <w:r>
        <w:t xml:space="preserve">) are as follows.  </w:t>
      </w:r>
    </w:p>
    <w:p w14:paraId="25CDA54A" w14:textId="77777777" w:rsidR="0001255D" w:rsidRDefault="0001255D" w:rsidP="0001255D">
      <w:pPr>
        <w:pStyle w:val="Bullet1"/>
      </w:pPr>
      <w:r w:rsidRPr="00453386">
        <w:rPr>
          <w:b/>
          <w:bCs/>
        </w:rPr>
        <w:t>Consent</w:t>
      </w:r>
      <w:r>
        <w:t xml:space="preserve"> </w:t>
      </w:r>
      <w:r w:rsidRPr="00D86B75">
        <w:t xml:space="preserve">is the agreement to participate in a sexual act where the individual has both the freedom and capacity to make that decision. </w:t>
      </w:r>
    </w:p>
    <w:p w14:paraId="5D4AC972" w14:textId="77777777" w:rsidR="0001255D" w:rsidRDefault="0001255D" w:rsidP="0001255D">
      <w:pPr>
        <w:pStyle w:val="Bullet2"/>
      </w:pPr>
      <w:r w:rsidRPr="0036517A">
        <w:rPr>
          <w:u w:val="single"/>
        </w:rPr>
        <w:t>Freedom to consent</w:t>
      </w:r>
      <w:r w:rsidRPr="0036517A">
        <w:t>:</w:t>
      </w:r>
      <w:r w:rsidRPr="00D86B75">
        <w:t xml:space="preserve"> Consent is not present when an individual unwillingly submits in response to the exploitation of power, or coercion or force or lacks the capacity to consent regardless of </w:t>
      </w:r>
      <w:proofErr w:type="gramStart"/>
      <w:r w:rsidRPr="00D86B75">
        <w:t>whether or not</w:t>
      </w:r>
      <w:proofErr w:type="gramEnd"/>
      <w:r w:rsidRPr="00D86B75">
        <w:t xml:space="preserve"> there is verbal or physical resistance. </w:t>
      </w:r>
    </w:p>
    <w:p w14:paraId="191EF1C8" w14:textId="77777777" w:rsidR="0001255D" w:rsidRDefault="0001255D" w:rsidP="0001255D">
      <w:pPr>
        <w:pStyle w:val="Bullet2"/>
      </w:pPr>
      <w:r w:rsidRPr="0036517A">
        <w:rPr>
          <w:u w:val="single"/>
        </w:rPr>
        <w:t>Capacity to consent</w:t>
      </w:r>
      <w:r w:rsidRPr="00D86B75">
        <w:t xml:space="preserve">: Incapacitation may occur when an individual is asleep, unconscious, or in any other state of unawareness that a sexual act may be occurring. Incapacitation may also occur on account of an impairment of or a disturbance in the functioning of, the mind or brain (whether permanent or temporary), or as the result of alcohol or substance use. Consent cannot be assumed </w:t>
      </w:r>
      <w:proofErr w:type="gramStart"/>
      <w:r w:rsidRPr="00D86B75">
        <w:t>on the basis of</w:t>
      </w:r>
      <w:proofErr w:type="gramEnd"/>
      <w:r w:rsidRPr="00D86B75">
        <w:t xml:space="preserve"> a previous sexual experience or previously given </w:t>
      </w:r>
      <w:proofErr w:type="gramStart"/>
      <w:r w:rsidRPr="00D86B75">
        <w:t>consent, and</w:t>
      </w:r>
      <w:proofErr w:type="gramEnd"/>
      <w:r w:rsidRPr="00D86B75">
        <w:t xml:space="preserve"> can be withdrawn at any time.</w:t>
      </w:r>
    </w:p>
    <w:p w14:paraId="532E578D" w14:textId="77777777" w:rsidR="0001255D" w:rsidRDefault="0001255D" w:rsidP="0001255D">
      <w:pPr>
        <w:pStyle w:val="Bullet1"/>
      </w:pPr>
      <w:r w:rsidRPr="00E45A54">
        <w:rPr>
          <w:b/>
          <w:bCs/>
        </w:rPr>
        <w:t>Victimisation</w:t>
      </w:r>
      <w:r w:rsidRPr="00D86B75">
        <w:t xml:space="preserve"> involves treating someone less favourably than other people because that individual has: </w:t>
      </w:r>
    </w:p>
    <w:p w14:paraId="33E1AA85" w14:textId="77777777" w:rsidR="0001255D" w:rsidRDefault="0001255D" w:rsidP="0001255D">
      <w:pPr>
        <w:pStyle w:val="Bullet2"/>
      </w:pPr>
      <w:r w:rsidRPr="00D86B75">
        <w:t xml:space="preserve">made a claim of harassment or </w:t>
      </w:r>
      <w:proofErr w:type="gramStart"/>
      <w:r w:rsidRPr="00D86B75">
        <w:t>bullying;</w:t>
      </w:r>
      <w:proofErr w:type="gramEnd"/>
      <w:r w:rsidRPr="00D86B75">
        <w:t xml:space="preserve"> </w:t>
      </w:r>
    </w:p>
    <w:p w14:paraId="7357722D" w14:textId="77777777" w:rsidR="0001255D" w:rsidRDefault="0001255D" w:rsidP="0001255D">
      <w:pPr>
        <w:pStyle w:val="Bullet2"/>
      </w:pPr>
      <w:r w:rsidRPr="00D86B75">
        <w:t xml:space="preserve">suggested or complained that, in some other way, they have, or may have been, discriminated against, bullied or harassed or that the Institute’s Equality, Diversity and Inclusion Policy or any other relevant policy has, or may have, been breached in some </w:t>
      </w:r>
      <w:proofErr w:type="gramStart"/>
      <w:r w:rsidRPr="00D86B75">
        <w:t>way;</w:t>
      </w:r>
      <w:proofErr w:type="gramEnd"/>
    </w:p>
    <w:p w14:paraId="7CC41B96" w14:textId="77777777" w:rsidR="0001255D" w:rsidRDefault="0001255D" w:rsidP="0001255D">
      <w:pPr>
        <w:pStyle w:val="Bullet2"/>
      </w:pPr>
      <w:r w:rsidRPr="00D86B75">
        <w:t xml:space="preserve">helped some other person who is making such a claim, perhaps by providing evidence or some other form of support to that other person. </w:t>
      </w:r>
    </w:p>
    <w:p w14:paraId="0A63316C" w14:textId="77777777" w:rsidR="0001255D" w:rsidRDefault="0001255D" w:rsidP="0001255D">
      <w:pPr>
        <w:pStyle w:val="Bullet2"/>
        <w:numPr>
          <w:ilvl w:val="0"/>
          <w:numId w:val="0"/>
        </w:numPr>
        <w:ind w:left="1208"/>
      </w:pPr>
      <w:r w:rsidRPr="00D86B75">
        <w:t xml:space="preserve">At Bloomsbury Institute, we will not tolerate any form of victimisation against someone who has raised a complaint, or supported a genuine complaint, or cooperated in an investigation, or challenged unacceptable behaviour, or in each case is believed to have or is believed to be likely to take such steps. If a formal complaint of victimisation is made about a student or staff member’s behaviour it will be fully investigated and dealt with in accordance with the relevant student or staff disciplinary procedure. </w:t>
      </w:r>
    </w:p>
    <w:p w14:paraId="7317A445" w14:textId="77777777" w:rsidR="0001255D" w:rsidRDefault="0001255D" w:rsidP="0001255D">
      <w:pPr>
        <w:pStyle w:val="Bullet1"/>
        <w:numPr>
          <w:ilvl w:val="0"/>
          <w:numId w:val="0"/>
        </w:numPr>
        <w:ind w:left="1571" w:hanging="360"/>
      </w:pPr>
    </w:p>
    <w:p w14:paraId="00012C4E" w14:textId="77777777" w:rsidR="0001255D" w:rsidRDefault="0001255D" w:rsidP="0001255D"/>
    <w:p w14:paraId="1D27F8EE" w14:textId="480D4C7B" w:rsidR="0001255D" w:rsidRPr="0001255D" w:rsidRDefault="0001255D" w:rsidP="0001255D">
      <w:r>
        <w:br w:type="page"/>
      </w:r>
    </w:p>
    <w:p w14:paraId="0EA04FA3" w14:textId="655A5500" w:rsidR="00CA3B33" w:rsidRDefault="00CA3B33" w:rsidP="00CF2C28">
      <w:pPr>
        <w:pStyle w:val="Heading1"/>
        <w:numPr>
          <w:ilvl w:val="0"/>
          <w:numId w:val="0"/>
        </w:numPr>
        <w:ind w:left="851" w:hanging="851"/>
      </w:pPr>
      <w:bookmarkStart w:id="65" w:name="_Toc204874775"/>
      <w:r>
        <w:t xml:space="preserve">Appendix </w:t>
      </w:r>
      <w:r w:rsidR="004752E6">
        <w:t>B</w:t>
      </w:r>
      <w:r>
        <w:t>: Unacceptable Behaviour</w:t>
      </w:r>
      <w:bookmarkEnd w:id="65"/>
    </w:p>
    <w:p w14:paraId="40D467A3" w14:textId="77777777" w:rsidR="00CA3B33" w:rsidRPr="00A74976" w:rsidRDefault="00CA3B33" w:rsidP="00CA3B33">
      <w:r>
        <w:t>H</w:t>
      </w:r>
      <w:r w:rsidRPr="00A74976">
        <w:t xml:space="preserve">arassment </w:t>
      </w:r>
      <w:r>
        <w:t xml:space="preserve">and sexual misconduct </w:t>
      </w:r>
      <w:r w:rsidRPr="00A74976">
        <w:t xml:space="preserve">can </w:t>
      </w:r>
      <w:r>
        <w:t>sometimes</w:t>
      </w:r>
      <w:r w:rsidRPr="00A74976">
        <w:t xml:space="preserve"> be hard to recognise as what one person might consider acceptable behaviour might be deemed as completely unacceptable by another.  The following are clear examples of unacceptable behaviour:</w:t>
      </w:r>
    </w:p>
    <w:p w14:paraId="2F98B92C" w14:textId="77777777" w:rsidR="00CA3B33" w:rsidRPr="00A74976" w:rsidRDefault="00CA3B33" w:rsidP="00CA3B33"/>
    <w:p w14:paraId="1104A87A" w14:textId="77777777" w:rsidR="00CA3B33" w:rsidRDefault="00CA3B33" w:rsidP="00575A95">
      <w:pPr>
        <w:pStyle w:val="Bullet1"/>
      </w:pPr>
      <w:r>
        <w:t>Any conduct which constitutes a criminal offence</w:t>
      </w:r>
    </w:p>
    <w:p w14:paraId="7ABFFB7A" w14:textId="77777777" w:rsidR="00CA3B33" w:rsidRPr="00A74976" w:rsidRDefault="00CA3B33" w:rsidP="00575A95">
      <w:pPr>
        <w:pStyle w:val="Bullet1"/>
      </w:pPr>
      <w:r>
        <w:t>S</w:t>
      </w:r>
      <w:r w:rsidRPr="00A74976">
        <w:t xml:space="preserve">preading malicious rumours, or insulting someone by word or behaviour </w:t>
      </w:r>
    </w:p>
    <w:p w14:paraId="321F6923" w14:textId="77777777" w:rsidR="00CA3B33" w:rsidRPr="00A74976" w:rsidRDefault="00CA3B33" w:rsidP="00575A95">
      <w:pPr>
        <w:pStyle w:val="Bullet1"/>
      </w:pPr>
      <w:r>
        <w:t>R</w:t>
      </w:r>
      <w:r w:rsidRPr="00A74976">
        <w:t xml:space="preserve">idiculing or demeaning someone – picking on them or setting them up to fail </w:t>
      </w:r>
    </w:p>
    <w:p w14:paraId="00EBF563" w14:textId="7D136361" w:rsidR="00BC0D1B" w:rsidRDefault="005235CE" w:rsidP="00575A95">
      <w:pPr>
        <w:pStyle w:val="Bullet1"/>
      </w:pPr>
      <w:r>
        <w:t>Copying comments that are critical about someone to others who do not need to know</w:t>
      </w:r>
    </w:p>
    <w:p w14:paraId="7A113A41" w14:textId="75CAD21F" w:rsidR="00CA3B33" w:rsidRDefault="00CA3B33" w:rsidP="00575A95">
      <w:pPr>
        <w:pStyle w:val="Bullet1"/>
      </w:pPr>
      <w:r>
        <w:t>E</w:t>
      </w:r>
      <w:r w:rsidRPr="00A74976">
        <w:t xml:space="preserve">xclusion or victimisation </w:t>
      </w:r>
    </w:p>
    <w:p w14:paraId="337BDF39" w14:textId="4DEB5F7E" w:rsidR="009B1CA6" w:rsidRDefault="009B1CA6" w:rsidP="00575A95">
      <w:pPr>
        <w:pStyle w:val="Bullet1"/>
      </w:pPr>
      <w:r>
        <w:t>Unfair treatment</w:t>
      </w:r>
    </w:p>
    <w:p w14:paraId="0F098A6A" w14:textId="77777777" w:rsidR="00550C2F" w:rsidRDefault="00CA3B33" w:rsidP="00575A95">
      <w:pPr>
        <w:pStyle w:val="Bullet1"/>
      </w:pPr>
      <w:r>
        <w:t>Bullying</w:t>
      </w:r>
    </w:p>
    <w:p w14:paraId="01F4C7F4" w14:textId="6E852FE4" w:rsidR="00CA3B33" w:rsidRDefault="00550C2F" w:rsidP="00575A95">
      <w:pPr>
        <w:pStyle w:val="Bullet1"/>
      </w:pPr>
      <w:r>
        <w:t>A</w:t>
      </w:r>
      <w:r w:rsidR="00CA3B33">
        <w:t>ny form of harassment</w:t>
      </w:r>
    </w:p>
    <w:p w14:paraId="7E1BD855" w14:textId="43CD107A" w:rsidR="00550C2F" w:rsidRPr="00575A95" w:rsidRDefault="00550C2F" w:rsidP="00550C2F">
      <w:pPr>
        <w:pStyle w:val="Bullet2"/>
      </w:pPr>
      <w:r>
        <w:t xml:space="preserve">Sexual harassment such as whistling, catcalling, sexual comments, sexual innuendo, </w:t>
      </w:r>
      <w:r w:rsidR="00A1399A">
        <w:t xml:space="preserve">sexual gestures, </w:t>
      </w:r>
      <w:r>
        <w:t xml:space="preserve">telling sexual jokes and stories, spreading rumour about a person’s sex </w:t>
      </w:r>
      <w:proofErr w:type="gramStart"/>
      <w:r>
        <w:t>life;</w:t>
      </w:r>
      <w:proofErr w:type="gramEnd"/>
    </w:p>
    <w:p w14:paraId="7C540978" w14:textId="53E220D1" w:rsidR="00E370B8" w:rsidRPr="00E370B8" w:rsidRDefault="00550C2F" w:rsidP="00E370B8">
      <w:pPr>
        <w:pStyle w:val="Bullet2"/>
      </w:pPr>
      <w:r>
        <w:t xml:space="preserve">Racial harassment such as </w:t>
      </w:r>
      <w:r w:rsidR="00E370B8" w:rsidRPr="00E370B8">
        <w:t xml:space="preserve">making racist jokes, </w:t>
      </w:r>
      <w:r w:rsidR="000A7863">
        <w:t xml:space="preserve">derogatory </w:t>
      </w:r>
      <w:r w:rsidR="00E370B8" w:rsidRPr="00E370B8">
        <w:t xml:space="preserve">name calling, </w:t>
      </w:r>
      <w:r w:rsidR="00CB53B9">
        <w:t xml:space="preserve">references to skin colour and ridiculing cultural differences, </w:t>
      </w:r>
      <w:r w:rsidR="00E370B8" w:rsidRPr="00E370B8">
        <w:t>making assumptions about someone based on their race or religion or racialised micro-aggressions.</w:t>
      </w:r>
    </w:p>
    <w:p w14:paraId="7F4DBE10" w14:textId="77777777" w:rsidR="00550C2F" w:rsidRPr="00575A95" w:rsidRDefault="00550C2F" w:rsidP="00550C2F">
      <w:pPr>
        <w:pStyle w:val="Bullet2"/>
      </w:pPr>
      <w:r>
        <w:t xml:space="preserve">Disability harassment such as drawing attention to disability or personal appearance, jokes and ignoring someone with a </w:t>
      </w:r>
      <w:proofErr w:type="gramStart"/>
      <w:r>
        <w:t>disability;</w:t>
      </w:r>
      <w:proofErr w:type="gramEnd"/>
    </w:p>
    <w:p w14:paraId="6481680B" w14:textId="77777777" w:rsidR="00550C2F" w:rsidRPr="00575A95" w:rsidRDefault="00550C2F" w:rsidP="00550C2F">
      <w:pPr>
        <w:pStyle w:val="Bullet2"/>
      </w:pPr>
      <w:r>
        <w:t xml:space="preserve">Ageist harassment such as disparaging someone’s competencies, and </w:t>
      </w:r>
      <w:proofErr w:type="gramStart"/>
      <w:r>
        <w:t>patronising,  ridiculing</w:t>
      </w:r>
      <w:proofErr w:type="gramEnd"/>
      <w:r>
        <w:t xml:space="preserve"> or marginalising </w:t>
      </w:r>
      <w:proofErr w:type="gramStart"/>
      <w:r>
        <w:t>someone;</w:t>
      </w:r>
      <w:proofErr w:type="gramEnd"/>
    </w:p>
    <w:p w14:paraId="53814E21" w14:textId="77777777" w:rsidR="00550C2F" w:rsidRPr="00575A95" w:rsidRDefault="00550C2F" w:rsidP="00550C2F">
      <w:pPr>
        <w:pStyle w:val="Bullet2"/>
      </w:pPr>
      <w:r>
        <w:t xml:space="preserve">Sexual orientation harassment such as making homophobic jokes or </w:t>
      </w:r>
      <w:proofErr w:type="gramStart"/>
      <w:r>
        <w:t>comments;</w:t>
      </w:r>
      <w:proofErr w:type="gramEnd"/>
    </w:p>
    <w:p w14:paraId="229F238E" w14:textId="77777777" w:rsidR="00550C2F" w:rsidRPr="00575A95" w:rsidRDefault="00550C2F" w:rsidP="00550C2F">
      <w:pPr>
        <w:pStyle w:val="Bullet2"/>
      </w:pPr>
      <w:r>
        <w:t xml:space="preserve">Religion or belief harassment such as ridiculing religious requirements (including those relating to dress and personal appearance) and offensive jokes or </w:t>
      </w:r>
      <w:proofErr w:type="gramStart"/>
      <w:r>
        <w:t>comments;</w:t>
      </w:r>
      <w:proofErr w:type="gramEnd"/>
    </w:p>
    <w:p w14:paraId="4E23B0B6" w14:textId="77777777" w:rsidR="00550C2F" w:rsidRPr="00D14E53" w:rsidRDefault="00550C2F" w:rsidP="00550C2F">
      <w:pPr>
        <w:pStyle w:val="Bullet2"/>
      </w:pPr>
      <w:r>
        <w:t xml:space="preserve">Gender reassignment harassment such as ridiculing dress and personal </w:t>
      </w:r>
      <w:proofErr w:type="gramStart"/>
      <w:r>
        <w:t>appearance;</w:t>
      </w:r>
      <w:proofErr w:type="gramEnd"/>
      <w:r>
        <w:t xml:space="preserve"> </w:t>
      </w:r>
    </w:p>
    <w:p w14:paraId="26A78454" w14:textId="76B52AC7" w:rsidR="00CA3B33" w:rsidRPr="00A74976" w:rsidRDefault="00CA3B33" w:rsidP="00575A95">
      <w:pPr>
        <w:pStyle w:val="Bullet1"/>
      </w:pPr>
      <w:r>
        <w:t xml:space="preserve">Any form or </w:t>
      </w:r>
      <w:proofErr w:type="gramStart"/>
      <w:r>
        <w:t>discrimination</w:t>
      </w:r>
      <w:r w:rsidR="00704827">
        <w:t>;</w:t>
      </w:r>
      <w:proofErr w:type="gramEnd"/>
    </w:p>
    <w:p w14:paraId="038C5633" w14:textId="65D03C86" w:rsidR="00CA3B33" w:rsidRDefault="00CA3B33" w:rsidP="00575A95">
      <w:pPr>
        <w:pStyle w:val="Bullet1"/>
      </w:pPr>
      <w:r>
        <w:t>O</w:t>
      </w:r>
      <w:r w:rsidRPr="00A74976">
        <w:t xml:space="preserve">verbearing supervision or other misuse of power or </w:t>
      </w:r>
      <w:proofErr w:type="gramStart"/>
      <w:r w:rsidRPr="00A74976">
        <w:t>position</w:t>
      </w:r>
      <w:r w:rsidR="00704827">
        <w:t>;</w:t>
      </w:r>
      <w:proofErr w:type="gramEnd"/>
    </w:p>
    <w:p w14:paraId="39D3982D" w14:textId="523CF903" w:rsidR="00CA3B33" w:rsidRDefault="00CA3B33" w:rsidP="00575A95">
      <w:pPr>
        <w:pStyle w:val="Bullet1"/>
      </w:pPr>
      <w:r>
        <w:t>M</w:t>
      </w:r>
      <w:r w:rsidRPr="00447C51">
        <w:t xml:space="preserve">aking offensive jokes or derogatory or stereotypical remarks, or mocking, mimicking or belittling a person’s protected </w:t>
      </w:r>
      <w:proofErr w:type="gramStart"/>
      <w:r w:rsidRPr="00447C51">
        <w:t>characteristic</w:t>
      </w:r>
      <w:r w:rsidR="00704827">
        <w:t>;</w:t>
      </w:r>
      <w:proofErr w:type="gramEnd"/>
    </w:p>
    <w:p w14:paraId="126133AA" w14:textId="0829CE85" w:rsidR="000B3105" w:rsidRDefault="000B3105" w:rsidP="000B3105">
      <w:pPr>
        <w:pStyle w:val="Bullet1"/>
      </w:pPr>
      <w:r>
        <w:t>I</w:t>
      </w:r>
      <w:r w:rsidRPr="00A74976">
        <w:t xml:space="preserve">ntimidation e.g. threats of violence, misuse of power or </w:t>
      </w:r>
      <w:proofErr w:type="gramStart"/>
      <w:r w:rsidRPr="00A74976">
        <w:t>position</w:t>
      </w:r>
      <w:r>
        <w:t>;</w:t>
      </w:r>
      <w:proofErr w:type="gramEnd"/>
    </w:p>
    <w:p w14:paraId="4255D16B" w14:textId="77777777" w:rsidR="00082AF2" w:rsidRDefault="00082AF2" w:rsidP="00082AF2">
      <w:pPr>
        <w:pStyle w:val="Bullet1"/>
      </w:pPr>
      <w:r>
        <w:t>D</w:t>
      </w:r>
      <w:r w:rsidRPr="00A74976">
        <w:t>isplay</w:t>
      </w:r>
      <w:r>
        <w:t>/sharing</w:t>
      </w:r>
      <w:r w:rsidRPr="00A74976">
        <w:t xml:space="preserve"> of offensive materials</w:t>
      </w:r>
      <w:r>
        <w:t xml:space="preserve"> e.g. pictures, photos or drawings of a sexual </w:t>
      </w:r>
      <w:proofErr w:type="gramStart"/>
      <w:r>
        <w:t>nature;</w:t>
      </w:r>
      <w:proofErr w:type="gramEnd"/>
      <w:r w:rsidRPr="00A74976">
        <w:t xml:space="preserve"> </w:t>
      </w:r>
    </w:p>
    <w:p w14:paraId="52D9C42D" w14:textId="77777777" w:rsidR="005F67EC" w:rsidRPr="00F203E6" w:rsidRDefault="005F67EC" w:rsidP="005F67EC">
      <w:pPr>
        <w:pStyle w:val="Bullet1"/>
      </w:pPr>
      <w:r>
        <w:t>S</w:t>
      </w:r>
      <w:r w:rsidRPr="00F203E6">
        <w:t>exual misconduct:</w:t>
      </w:r>
    </w:p>
    <w:p w14:paraId="0747C632" w14:textId="77777777" w:rsidR="005F67EC" w:rsidRDefault="005F67EC" w:rsidP="005F67EC">
      <w:pPr>
        <w:pStyle w:val="Bullet2"/>
      </w:pPr>
      <w:r w:rsidRPr="00F203E6">
        <w:t xml:space="preserve">Pressuring or forcing someone to do something </w:t>
      </w:r>
      <w:proofErr w:type="gramStart"/>
      <w:r w:rsidRPr="00F203E6">
        <w:t>sexual;</w:t>
      </w:r>
      <w:proofErr w:type="gramEnd"/>
    </w:p>
    <w:p w14:paraId="5C082459" w14:textId="77777777" w:rsidR="0004093B" w:rsidRDefault="0004093B" w:rsidP="00502C19">
      <w:pPr>
        <w:pStyle w:val="Bullet2"/>
      </w:pPr>
      <w:r>
        <w:t>A</w:t>
      </w:r>
      <w:r w:rsidRPr="00A74976">
        <w:t xml:space="preserve">sking for sexual favours, making decisions </w:t>
      </w:r>
      <w:proofErr w:type="gramStart"/>
      <w:r w:rsidRPr="00A74976">
        <w:t>on the basis of</w:t>
      </w:r>
      <w:proofErr w:type="gramEnd"/>
      <w:r w:rsidRPr="00A74976">
        <w:t xml:space="preserve"> sexual advances being accepted or rejected</w:t>
      </w:r>
      <w:r>
        <w:t>.</w:t>
      </w:r>
    </w:p>
    <w:p w14:paraId="1AC752BD" w14:textId="77777777" w:rsidR="00E73E9B" w:rsidRDefault="00E73E9B" w:rsidP="00502C19">
      <w:pPr>
        <w:pStyle w:val="Bullet2"/>
      </w:pPr>
      <w:r>
        <w:t>U</w:t>
      </w:r>
      <w:r w:rsidRPr="00A74976">
        <w:t xml:space="preserve">nwelcome sexual advances – </w:t>
      </w:r>
      <w:r>
        <w:t xml:space="preserve">standing too close, </w:t>
      </w:r>
      <w:r w:rsidRPr="00A74976">
        <w:t>touching</w:t>
      </w:r>
      <w:r>
        <w:t xml:space="preserve"> and various forms of sexual </w:t>
      </w:r>
      <w:proofErr w:type="gramStart"/>
      <w:r>
        <w:t>assault;</w:t>
      </w:r>
      <w:proofErr w:type="gramEnd"/>
      <w:r w:rsidRPr="00A74976">
        <w:t xml:space="preserve"> </w:t>
      </w:r>
    </w:p>
    <w:p w14:paraId="60C2374E" w14:textId="77777777" w:rsidR="005F67EC" w:rsidRPr="00F203E6" w:rsidRDefault="005F67EC" w:rsidP="005F67EC">
      <w:pPr>
        <w:pStyle w:val="Bullet2"/>
      </w:pPr>
      <w:r w:rsidRPr="00F203E6">
        <w:t xml:space="preserve">Unwanted sexting – sending sexually explicit texts and images to someone without their </w:t>
      </w:r>
      <w:proofErr w:type="gramStart"/>
      <w:r w:rsidRPr="00F203E6">
        <w:t>consent;</w:t>
      </w:r>
      <w:proofErr w:type="gramEnd"/>
    </w:p>
    <w:p w14:paraId="15D0A852" w14:textId="77777777" w:rsidR="005F67EC" w:rsidRPr="00F203E6" w:rsidRDefault="005F67EC" w:rsidP="005F67EC">
      <w:pPr>
        <w:pStyle w:val="Bullet2"/>
      </w:pPr>
      <w:r w:rsidRPr="00F203E6">
        <w:t xml:space="preserve">Unwanted sexual attention – for example ‘wolf-whistling’ and making sexualised comments about someone’s </w:t>
      </w:r>
      <w:proofErr w:type="gramStart"/>
      <w:r w:rsidRPr="00F203E6">
        <w:t>body;</w:t>
      </w:r>
      <w:proofErr w:type="gramEnd"/>
    </w:p>
    <w:p w14:paraId="00D6045F" w14:textId="77777777" w:rsidR="005F67EC" w:rsidRPr="00F203E6" w:rsidRDefault="005F67EC" w:rsidP="005F67EC">
      <w:pPr>
        <w:pStyle w:val="Bullet2"/>
      </w:pPr>
      <w:r w:rsidRPr="00F203E6">
        <w:t xml:space="preserve">Engaging in sexual acts with someone who is too drunk, or too intoxicated, to give </w:t>
      </w:r>
      <w:proofErr w:type="gramStart"/>
      <w:r w:rsidRPr="00F203E6">
        <w:t>consent;</w:t>
      </w:r>
      <w:proofErr w:type="gramEnd"/>
    </w:p>
    <w:p w14:paraId="2D7254EE" w14:textId="77777777" w:rsidR="005F67EC" w:rsidRPr="00F203E6" w:rsidRDefault="005F67EC" w:rsidP="005F67EC">
      <w:pPr>
        <w:pStyle w:val="Bullet2"/>
      </w:pPr>
      <w:r w:rsidRPr="00F203E6">
        <w:t xml:space="preserve">Engaging in a sexual act with someone who is asleep or </w:t>
      </w:r>
      <w:proofErr w:type="gramStart"/>
      <w:r w:rsidRPr="00F203E6">
        <w:t>unconscious;</w:t>
      </w:r>
      <w:proofErr w:type="gramEnd"/>
    </w:p>
    <w:p w14:paraId="1630EC95" w14:textId="77777777" w:rsidR="005F67EC" w:rsidRPr="00F203E6" w:rsidRDefault="005F67EC" w:rsidP="005F67EC">
      <w:pPr>
        <w:pStyle w:val="Bullet2"/>
      </w:pPr>
      <w:r w:rsidRPr="00F203E6">
        <w:t xml:space="preserve">Sexual intercourse or engaging in a sexual act without their </w:t>
      </w:r>
      <w:proofErr w:type="gramStart"/>
      <w:r w:rsidRPr="00F203E6">
        <w:t>consent;</w:t>
      </w:r>
      <w:proofErr w:type="gramEnd"/>
    </w:p>
    <w:p w14:paraId="6DF0BEFE" w14:textId="77777777" w:rsidR="005F67EC" w:rsidRPr="00F203E6" w:rsidRDefault="005F67EC" w:rsidP="005F67EC">
      <w:pPr>
        <w:pStyle w:val="Bullet2"/>
      </w:pPr>
      <w:r w:rsidRPr="00F203E6">
        <w:t xml:space="preserve">Kissing without </w:t>
      </w:r>
      <w:proofErr w:type="gramStart"/>
      <w:r w:rsidRPr="00F203E6">
        <w:t>consent;</w:t>
      </w:r>
      <w:proofErr w:type="gramEnd"/>
    </w:p>
    <w:p w14:paraId="47DC1AEF" w14:textId="77777777" w:rsidR="005F67EC" w:rsidRPr="00F203E6" w:rsidRDefault="005F67EC" w:rsidP="005F67EC">
      <w:pPr>
        <w:pStyle w:val="Bullet2"/>
      </w:pPr>
      <w:r w:rsidRPr="00F203E6">
        <w:t xml:space="preserve">Inappropriately showing sexual organs to another </w:t>
      </w:r>
      <w:proofErr w:type="gramStart"/>
      <w:r w:rsidRPr="00F203E6">
        <w:t>person;</w:t>
      </w:r>
      <w:proofErr w:type="gramEnd"/>
    </w:p>
    <w:p w14:paraId="62022068" w14:textId="77777777" w:rsidR="005F67EC" w:rsidRPr="00F203E6" w:rsidRDefault="005F67EC" w:rsidP="005F67EC">
      <w:pPr>
        <w:pStyle w:val="Bullet2"/>
      </w:pPr>
      <w:r w:rsidRPr="00F203E6">
        <w:t>Repeatedly following another person without good reason</w:t>
      </w:r>
      <w:r>
        <w:t xml:space="preserve"> (stalking</w:t>
      </w:r>
      <w:proofErr w:type="gramStart"/>
      <w:r>
        <w:t>)</w:t>
      </w:r>
      <w:r w:rsidRPr="00F203E6">
        <w:t>;</w:t>
      </w:r>
      <w:proofErr w:type="gramEnd"/>
    </w:p>
    <w:p w14:paraId="06A230F8" w14:textId="77777777" w:rsidR="005F67EC" w:rsidRPr="00F203E6" w:rsidRDefault="005F67EC" w:rsidP="005F67EC">
      <w:pPr>
        <w:pStyle w:val="Bullet2"/>
      </w:pPr>
      <w:r w:rsidRPr="00F203E6">
        <w:t>Making unwanted remarks of a sexual nature. </w:t>
      </w:r>
    </w:p>
    <w:p w14:paraId="0AFE01F1" w14:textId="77777777" w:rsidR="000F5D0C" w:rsidRDefault="000F5D0C" w:rsidP="000F5D0C">
      <w:pPr>
        <w:pStyle w:val="Bullet2"/>
      </w:pPr>
      <w:r>
        <w:t>Revenge porn.</w:t>
      </w:r>
    </w:p>
    <w:p w14:paraId="4D9D2389" w14:textId="77777777" w:rsidR="000F5D0C" w:rsidRPr="00810AAB" w:rsidRDefault="000F5D0C" w:rsidP="000F5D0C">
      <w:pPr>
        <w:pStyle w:val="Bullet2"/>
      </w:pPr>
      <w:r>
        <w:t>Indecent exposure.</w:t>
      </w:r>
    </w:p>
    <w:p w14:paraId="20692653" w14:textId="77777777" w:rsidR="000F5D0C" w:rsidRPr="00447C51" w:rsidRDefault="000F5D0C" w:rsidP="000F5D0C">
      <w:pPr>
        <w:pStyle w:val="Bullet2"/>
      </w:pPr>
      <w:r w:rsidRPr="00447C51">
        <w:t xml:space="preserve">“Grooming” behaviour, for example befriending </w:t>
      </w:r>
      <w:r>
        <w:t xml:space="preserve">someone </w:t>
      </w:r>
      <w:proofErr w:type="gramStart"/>
      <w:r>
        <w:t>in order to</w:t>
      </w:r>
      <w:proofErr w:type="gramEnd"/>
      <w:r>
        <w:t xml:space="preserve"> be able to </w:t>
      </w:r>
      <w:r w:rsidRPr="00447C51">
        <w:t>manipulat</w:t>
      </w:r>
      <w:r>
        <w:t>e</w:t>
      </w:r>
      <w:r w:rsidRPr="00447C51">
        <w:t xml:space="preserve"> them </w:t>
      </w:r>
      <w:r>
        <w:t xml:space="preserve">to </w:t>
      </w:r>
      <w:r w:rsidRPr="00447C51">
        <w:t xml:space="preserve">do things </w:t>
      </w:r>
      <w:r>
        <w:t xml:space="preserve">with </w:t>
      </w:r>
      <w:r w:rsidRPr="00447C51">
        <w:t xml:space="preserve">which </w:t>
      </w:r>
      <w:r>
        <w:t xml:space="preserve">they are not </w:t>
      </w:r>
      <w:proofErr w:type="gramStart"/>
      <w:r>
        <w:t>comfortable</w:t>
      </w:r>
      <w:proofErr w:type="gramEnd"/>
      <w:r>
        <w:t xml:space="preserve"> or which </w:t>
      </w:r>
      <w:r w:rsidRPr="00447C51">
        <w:t>are in breach of</w:t>
      </w:r>
      <w:r>
        <w:t xml:space="preserve"> our policies and procedures</w:t>
      </w:r>
    </w:p>
    <w:p w14:paraId="4C1D4363" w14:textId="77777777" w:rsidR="00F203E6" w:rsidRDefault="00F203E6" w:rsidP="00CA3B33">
      <w:pPr>
        <w:jc w:val="left"/>
      </w:pPr>
    </w:p>
    <w:p w14:paraId="76382BDE" w14:textId="77777777" w:rsidR="00F203E6" w:rsidRDefault="00F203E6" w:rsidP="00CA3B33">
      <w:pPr>
        <w:jc w:val="left"/>
      </w:pPr>
    </w:p>
    <w:p w14:paraId="102A3DE2" w14:textId="77777777" w:rsidR="004B5E31" w:rsidRDefault="004B5E31" w:rsidP="004B5E31"/>
    <w:p w14:paraId="69B28F32" w14:textId="77777777" w:rsidR="004B5E31" w:rsidRDefault="004B5E31" w:rsidP="004B5E31"/>
    <w:p w14:paraId="639214E5" w14:textId="7865852A" w:rsidR="004B5E31" w:rsidRDefault="004B5E31" w:rsidP="004B5E31">
      <w:r>
        <w:t>The above list is not exhaustive.</w:t>
      </w:r>
    </w:p>
    <w:p w14:paraId="6A31050C" w14:textId="77777777" w:rsidR="000D3160" w:rsidRDefault="000D3160" w:rsidP="004B5E31"/>
    <w:p w14:paraId="6C32436A" w14:textId="77777777" w:rsidR="000D3160" w:rsidRDefault="000D3160" w:rsidP="004B5E31"/>
    <w:p w14:paraId="49E64F73" w14:textId="77777777" w:rsidR="000D3160" w:rsidRDefault="000D3160" w:rsidP="004B5E31"/>
    <w:p w14:paraId="6D2BB1FD" w14:textId="77777777" w:rsidR="000D3160" w:rsidRDefault="000D3160" w:rsidP="004B5E31"/>
    <w:p w14:paraId="1047A7BE" w14:textId="77777777" w:rsidR="000D3160" w:rsidRDefault="000D3160" w:rsidP="004B5E31"/>
    <w:p w14:paraId="5B445107" w14:textId="77777777" w:rsidR="000D3160" w:rsidRDefault="000D3160" w:rsidP="004B5E31"/>
    <w:p w14:paraId="078E7ED6" w14:textId="77777777" w:rsidR="000D3160" w:rsidRDefault="000D3160" w:rsidP="004B5E31"/>
    <w:p w14:paraId="44554B51" w14:textId="77777777" w:rsidR="000D3160" w:rsidRDefault="000D3160" w:rsidP="004B5E31"/>
    <w:p w14:paraId="3CAB3E5E" w14:textId="77777777" w:rsidR="000D3160" w:rsidRDefault="000D3160" w:rsidP="004B5E31"/>
    <w:p w14:paraId="4208DB1A" w14:textId="77777777" w:rsidR="000D3160" w:rsidRDefault="000D3160" w:rsidP="004B5E31"/>
    <w:p w14:paraId="361E41B1" w14:textId="77777777" w:rsidR="000D3160" w:rsidRDefault="000D3160" w:rsidP="004B5E31"/>
    <w:p w14:paraId="1F534E4F" w14:textId="77777777" w:rsidR="000D3160" w:rsidRDefault="000D3160" w:rsidP="004B5E31"/>
    <w:p w14:paraId="6643844E" w14:textId="77777777" w:rsidR="000D3160" w:rsidRDefault="000D3160" w:rsidP="004B5E31"/>
    <w:p w14:paraId="3AD8A904" w14:textId="77777777" w:rsidR="000D3160" w:rsidRDefault="000D3160" w:rsidP="004B5E31"/>
    <w:p w14:paraId="2BA9E10B" w14:textId="77777777" w:rsidR="000D3160" w:rsidRDefault="000D3160" w:rsidP="004B5E31"/>
    <w:p w14:paraId="26FDC41C" w14:textId="77777777" w:rsidR="000D3160" w:rsidRDefault="000D3160" w:rsidP="004B5E31"/>
    <w:p w14:paraId="263C7B57" w14:textId="77777777" w:rsidR="000D3160" w:rsidRDefault="000D3160" w:rsidP="004B5E31"/>
    <w:p w14:paraId="7231F306" w14:textId="5939337B" w:rsidR="00CA3B33" w:rsidRDefault="00CA3B33" w:rsidP="00CA3B33">
      <w:pPr>
        <w:jc w:val="left"/>
      </w:pPr>
    </w:p>
    <w:sectPr w:rsidR="00CA3B33" w:rsidSect="00885F71">
      <w:headerReference w:type="default" r:id="rId47"/>
      <w:footerReference w:type="default" r:id="rId48"/>
      <w:headerReference w:type="first" r:id="rId49"/>
      <w:pgSz w:w="11906" w:h="16838"/>
      <w:pgMar w:top="1134" w:right="1440" w:bottom="1440" w:left="1440"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51CD" w14:textId="77777777" w:rsidR="00613B5A" w:rsidRDefault="00613B5A" w:rsidP="00761C56">
      <w:r>
        <w:separator/>
      </w:r>
    </w:p>
  </w:endnote>
  <w:endnote w:type="continuationSeparator" w:id="0">
    <w:p w14:paraId="43C49726" w14:textId="77777777" w:rsidR="00613B5A" w:rsidRDefault="00613B5A" w:rsidP="00761C56">
      <w:r>
        <w:continuationSeparator/>
      </w:r>
    </w:p>
  </w:endnote>
  <w:endnote w:type="continuationNotice" w:id="1">
    <w:p w14:paraId="353C83E3" w14:textId="77777777" w:rsidR="00613B5A" w:rsidRDefault="00613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749" w14:textId="5AAC503B" w:rsidR="00063F7B" w:rsidRPr="00EC438D" w:rsidRDefault="00F652F0" w:rsidP="00D07C73">
    <w:pPr>
      <w:pStyle w:val="Footer"/>
      <w:tabs>
        <w:tab w:val="clear" w:pos="4513"/>
      </w:tabs>
      <w:ind w:left="0" w:firstLine="0"/>
      <w:rPr>
        <w:rFonts w:cs="Arial"/>
        <w:sz w:val="16"/>
        <w:szCs w:val="20"/>
      </w:rPr>
    </w:pPr>
    <w:r>
      <w:rPr>
        <w:rFonts w:eastAsia="Times New Roman" w:cs="Arial"/>
        <w:sz w:val="16"/>
        <w:szCs w:val="20"/>
      </w:rPr>
      <w:t xml:space="preserve">Student </w:t>
    </w:r>
    <w:r w:rsidR="00361156">
      <w:rPr>
        <w:rFonts w:eastAsia="Times New Roman" w:cs="Arial"/>
        <w:sz w:val="16"/>
        <w:szCs w:val="20"/>
      </w:rPr>
      <w:t>Harassment and Sexual Misconduct Policy</w:t>
    </w:r>
    <w:r w:rsidR="00063F7B" w:rsidRPr="00EC438D">
      <w:rPr>
        <w:rFonts w:eastAsia="Times New Roman" w:cs="Arial"/>
        <w:color w:val="000000"/>
        <w:sz w:val="16"/>
        <w:szCs w:val="20"/>
      </w:rPr>
      <w:tab/>
      <w:t xml:space="preserve">Page </w:t>
    </w:r>
    <w:r w:rsidR="00063F7B" w:rsidRPr="00EC438D">
      <w:rPr>
        <w:rFonts w:eastAsia="Times New Roman" w:cs="Arial"/>
        <w:color w:val="000000"/>
        <w:sz w:val="16"/>
        <w:szCs w:val="20"/>
      </w:rPr>
      <w:fldChar w:fldCharType="begin"/>
    </w:r>
    <w:r w:rsidR="00063F7B" w:rsidRPr="00EC438D">
      <w:rPr>
        <w:rFonts w:cs="Arial"/>
        <w:color w:val="000000"/>
        <w:sz w:val="16"/>
        <w:szCs w:val="20"/>
      </w:rPr>
      <w:instrText xml:space="preserve"> PAGE   \* MERGEFORMAT </w:instrText>
    </w:r>
    <w:r w:rsidR="00063F7B" w:rsidRPr="00EC438D">
      <w:rPr>
        <w:rFonts w:eastAsia="Times New Roman" w:cs="Arial"/>
        <w:color w:val="000000"/>
        <w:sz w:val="16"/>
        <w:szCs w:val="20"/>
      </w:rPr>
      <w:fldChar w:fldCharType="separate"/>
    </w:r>
    <w:r w:rsidR="00063F7B" w:rsidRPr="00454BFF">
      <w:rPr>
        <w:rFonts w:eastAsia="Times New Roman" w:cs="Arial"/>
        <w:noProof/>
        <w:color w:val="000000"/>
        <w:sz w:val="16"/>
        <w:szCs w:val="20"/>
      </w:rPr>
      <w:t>7</w:t>
    </w:r>
    <w:r w:rsidR="00063F7B"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5730" w14:textId="77777777" w:rsidR="00613B5A" w:rsidRDefault="00613B5A" w:rsidP="00761C56">
      <w:r>
        <w:separator/>
      </w:r>
    </w:p>
  </w:footnote>
  <w:footnote w:type="continuationSeparator" w:id="0">
    <w:p w14:paraId="27E9F426" w14:textId="77777777" w:rsidR="00613B5A" w:rsidRDefault="00613B5A" w:rsidP="00761C56">
      <w:r>
        <w:continuationSeparator/>
      </w:r>
    </w:p>
  </w:footnote>
  <w:footnote w:type="continuationNotice" w:id="1">
    <w:p w14:paraId="4C7588D4" w14:textId="77777777" w:rsidR="00613B5A" w:rsidRDefault="00613B5A"/>
  </w:footnote>
  <w:footnote w:id="2">
    <w:p w14:paraId="19994FFC" w14:textId="77777777" w:rsidR="00CA3B33" w:rsidRPr="000E080A" w:rsidRDefault="00CA3B33" w:rsidP="00CA3B33">
      <w:pPr>
        <w:pStyle w:val="FootnoteText"/>
        <w:rPr>
          <w:szCs w:val="18"/>
          <w:lang w:val="en-GB"/>
        </w:rPr>
      </w:pPr>
      <w:r>
        <w:rPr>
          <w:rStyle w:val="FootnoteReference"/>
        </w:rPr>
        <w:footnoteRef/>
      </w:r>
      <w:r>
        <w:t xml:space="preserve"> </w:t>
      </w:r>
      <w:r w:rsidRPr="000E080A">
        <w:rPr>
          <w:rFonts w:eastAsia="Calibri"/>
          <w:szCs w:val="18"/>
          <w:lang w:val="en-GB" w:eastAsia="en-GB"/>
        </w:rPr>
        <w:t>The protected characteristics are age, disability, gender reassignment, race, religion or belief, sex, sexual orientation, marriage and civil partnership and pregnancy and maternity</w:t>
      </w:r>
      <w:r>
        <w:rPr>
          <w:rFonts w:eastAsia="Calibri"/>
          <w:szCs w:val="18"/>
          <w:lang w:val="en-GB" w:eastAsia="en-GB"/>
        </w:rPr>
        <w:t>.</w:t>
      </w:r>
    </w:p>
  </w:footnote>
  <w:footnote w:id="3">
    <w:p w14:paraId="299E3E08" w14:textId="77777777" w:rsidR="00CA3B33" w:rsidRPr="00744225" w:rsidRDefault="00CA3B33" w:rsidP="00CA3B33">
      <w:pPr>
        <w:pStyle w:val="FootnoteText"/>
        <w:rPr>
          <w:lang w:val="en-GB"/>
        </w:rPr>
      </w:pPr>
      <w:r>
        <w:rPr>
          <w:rStyle w:val="FootnoteReference"/>
        </w:rPr>
        <w:footnoteRef/>
      </w:r>
      <w:r>
        <w:t xml:space="preserve"> This is covered in the Protection from Harassment Act 1997.</w:t>
      </w:r>
    </w:p>
  </w:footnote>
  <w:footnote w:id="4">
    <w:p w14:paraId="36BE7753" w14:textId="77777777" w:rsidR="00CA3B33" w:rsidRPr="00660DED" w:rsidRDefault="00CA3B33" w:rsidP="00CA3B33">
      <w:pPr>
        <w:pStyle w:val="FootnoteText"/>
        <w:rPr>
          <w:lang w:val="en-GB"/>
        </w:rPr>
      </w:pPr>
      <w:r>
        <w:rPr>
          <w:rStyle w:val="FootnoteReference"/>
        </w:rPr>
        <w:footnoteRef/>
      </w:r>
      <w:r>
        <w:t xml:space="preserve"> These strands are covered by legislation (sections 28-32 of the Crime and Disorder Act 1998 and sections 145 and 146 of the Criminal Justice Act 2003).</w:t>
      </w:r>
    </w:p>
  </w:footnote>
  <w:footnote w:id="5">
    <w:p w14:paraId="43F46A64" w14:textId="77777777" w:rsidR="00CA3B33" w:rsidRPr="00E804D6" w:rsidRDefault="00CA3B33" w:rsidP="00CA3B33">
      <w:pPr>
        <w:pStyle w:val="FootnoteText"/>
        <w:rPr>
          <w:lang w:val="en-GB"/>
        </w:rPr>
      </w:pPr>
      <w:r>
        <w:rPr>
          <w:rStyle w:val="FootnoteReference"/>
        </w:rPr>
        <w:footnoteRef/>
      </w:r>
      <w:r>
        <w:t xml:space="preserve"> </w:t>
      </w:r>
      <w:r>
        <w:rPr>
          <w:lang w:val="en-GB"/>
        </w:rPr>
        <w:t xml:space="preserve">At Bloomsbury Institute we have adopted the </w:t>
      </w:r>
      <w:hyperlink r:id="rId1" w:history="1">
        <w:r w:rsidRPr="003F08DE">
          <w:rPr>
            <w:rStyle w:val="Hyperlink"/>
            <w:lang w:val="en-GB"/>
          </w:rPr>
          <w:t>IHRA Working Definition of Antisemitism</w:t>
        </w:r>
      </w:hyperlink>
      <w:r>
        <w:rPr>
          <w:lang w:val="en-GB"/>
        </w:rPr>
        <w:t xml:space="preserve">.  </w:t>
      </w:r>
    </w:p>
  </w:footnote>
  <w:footnote w:id="6">
    <w:p w14:paraId="7E202741" w14:textId="37FC9F8C" w:rsidR="00E75629" w:rsidRPr="00E75629" w:rsidRDefault="00E75629">
      <w:pPr>
        <w:pStyle w:val="FootnoteText"/>
        <w:rPr>
          <w:lang w:val="en-GB"/>
        </w:rPr>
      </w:pPr>
      <w:r>
        <w:rPr>
          <w:rStyle w:val="FootnoteReference"/>
        </w:rPr>
        <w:footnoteRef/>
      </w:r>
      <w:r>
        <w:t xml:space="preserve"> </w:t>
      </w:r>
      <w:hyperlink r:id="rId2" w:history="1">
        <w:r w:rsidR="00562342" w:rsidRPr="006B72D1">
          <w:rPr>
            <w:rStyle w:val="Hyperlink"/>
          </w:rPr>
          <w:t>www.bil.ac.uk/qem/section-3/</w:t>
        </w:r>
      </w:hyperlink>
      <w:r w:rsidR="00562342">
        <w:t xml:space="preserve"> </w:t>
      </w:r>
    </w:p>
  </w:footnote>
  <w:footnote w:id="7">
    <w:p w14:paraId="72DF061B" w14:textId="47E9C590" w:rsidR="0060052E" w:rsidRPr="0060052E" w:rsidRDefault="0060052E">
      <w:pPr>
        <w:pStyle w:val="FootnoteText"/>
        <w:rPr>
          <w:lang w:val="en-GB"/>
        </w:rPr>
      </w:pPr>
      <w:r>
        <w:rPr>
          <w:rStyle w:val="FootnoteReference"/>
        </w:rPr>
        <w:footnoteRef/>
      </w:r>
      <w:r>
        <w:t xml:space="preserve"> </w:t>
      </w:r>
      <w:hyperlink r:id="rId3" w:history="1">
        <w:r w:rsidR="00562342" w:rsidRPr="006B72D1">
          <w:rPr>
            <w:rStyle w:val="Hyperlink"/>
          </w:rPr>
          <w:t>www.bil.ac.uk/qem/section-3/</w:t>
        </w:r>
      </w:hyperlink>
      <w:r w:rsidR="007A739D">
        <w:t xml:space="preserve"> </w:t>
      </w:r>
    </w:p>
  </w:footnote>
  <w:footnote w:id="8">
    <w:p w14:paraId="12A263DC" w14:textId="2976CEE2" w:rsidR="00CA3B33" w:rsidRPr="008102E0" w:rsidRDefault="00CA3B33" w:rsidP="00CA3B33">
      <w:pPr>
        <w:pStyle w:val="FootnoteText"/>
        <w:rPr>
          <w:lang w:val="en-GB"/>
        </w:rPr>
      </w:pPr>
      <w:r>
        <w:rPr>
          <w:rStyle w:val="FootnoteReference"/>
        </w:rPr>
        <w:footnoteRef/>
      </w:r>
      <w:r>
        <w:t xml:space="preserve"> </w:t>
      </w:r>
      <w:r>
        <w:rPr>
          <w:lang w:val="en-GB"/>
        </w:rPr>
        <w:t xml:space="preserve">Both policies can be accessed from </w:t>
      </w:r>
      <w:hyperlink r:id="rId4" w:history="1">
        <w:r w:rsidR="00562342" w:rsidRPr="006B72D1">
          <w:rPr>
            <w:rStyle w:val="Hyperlink"/>
            <w:lang w:val="en-GB"/>
          </w:rPr>
          <w:t>www.bil.ac.uk/qem/policies/</w:t>
        </w:r>
      </w:hyperlink>
      <w:r>
        <w:rPr>
          <w:lang w:val="en-GB"/>
        </w:rPr>
        <w:t xml:space="preserve"> </w:t>
      </w:r>
    </w:p>
  </w:footnote>
  <w:footnote w:id="9">
    <w:p w14:paraId="78333285" w14:textId="55CD1FF1" w:rsidR="00E82FA2" w:rsidRPr="00D76C09" w:rsidRDefault="00E82FA2" w:rsidP="00E82FA2">
      <w:pPr>
        <w:pStyle w:val="FootnoteText"/>
        <w:rPr>
          <w:lang w:val="en-GB"/>
        </w:rPr>
      </w:pPr>
      <w:r>
        <w:rPr>
          <w:rStyle w:val="FootnoteReference"/>
        </w:rPr>
        <w:footnoteRef/>
      </w:r>
      <w:r>
        <w:t xml:space="preserve"> </w:t>
      </w:r>
      <w:hyperlink r:id="rId5" w:history="1">
        <w:r w:rsidR="00562342" w:rsidRPr="006B72D1">
          <w:rPr>
            <w:rStyle w:val="Hyperlink"/>
          </w:rPr>
          <w:t>www.officeforstudents.org.uk/for-providers/student-protection-and-support/harassment-and-sexual-misconduct/condition-e6-harassment-and-sexual-misconduct/</w:t>
        </w:r>
      </w:hyperlink>
      <w:r w:rsidR="00562342">
        <w:t xml:space="preserve"> </w:t>
      </w:r>
    </w:p>
  </w:footnote>
  <w:footnote w:id="10">
    <w:p w14:paraId="5F2610E0" w14:textId="2EF25E16" w:rsidR="00E82FA2" w:rsidRPr="00B21786" w:rsidRDefault="00E82FA2" w:rsidP="00E82FA2">
      <w:pPr>
        <w:pStyle w:val="FootnoteText"/>
        <w:rPr>
          <w:lang w:val="en-GB"/>
        </w:rPr>
      </w:pPr>
      <w:r>
        <w:rPr>
          <w:rStyle w:val="FootnoteReference"/>
        </w:rPr>
        <w:footnoteRef/>
      </w:r>
      <w:r>
        <w:t xml:space="preserve"> </w:t>
      </w:r>
      <w:hyperlink r:id="rId6" w:history="1">
        <w:r w:rsidR="00562342" w:rsidRPr="006B72D1">
          <w:rPr>
            <w:rStyle w:val="Hyperlink"/>
          </w:rPr>
          <w:t>www.universitychairs.ac.uk/wp-content/files/2022/05/CUC-Tackling-Harassment-Publication-May-2022-FINAL-1.pdf</w:t>
        </w:r>
      </w:hyperlink>
      <w:r>
        <w:t xml:space="preserve"> </w:t>
      </w:r>
    </w:p>
  </w:footnote>
  <w:footnote w:id="11">
    <w:p w14:paraId="7ADDA71D" w14:textId="5B697E93" w:rsidR="00CA3B33" w:rsidRPr="00846926" w:rsidRDefault="00CA3B33" w:rsidP="00CA3B33">
      <w:pPr>
        <w:pStyle w:val="FootnoteText"/>
        <w:rPr>
          <w:lang w:val="en-GB"/>
        </w:rPr>
      </w:pPr>
      <w:r>
        <w:rPr>
          <w:rStyle w:val="FootnoteReference"/>
        </w:rPr>
        <w:footnoteRef/>
      </w:r>
      <w:r>
        <w:t xml:space="preserve"> </w:t>
      </w:r>
      <w:r>
        <w:rPr>
          <w:lang w:val="en-GB"/>
        </w:rPr>
        <w:t xml:space="preserve">Both documents can be accessed from </w:t>
      </w:r>
      <w:hyperlink r:id="rId7" w:history="1">
        <w:r w:rsidR="00562342" w:rsidRPr="006B72D1">
          <w:rPr>
            <w:rStyle w:val="Hyperlink"/>
            <w:lang w:val="en-GB"/>
          </w:rPr>
          <w:t>www.bil.ac.uk/qem/section-1/</w:t>
        </w:r>
      </w:hyperlink>
      <w:r>
        <w:rPr>
          <w:lang w:val="en-GB"/>
        </w:rPr>
        <w:t xml:space="preserve"> </w:t>
      </w:r>
    </w:p>
  </w:footnote>
  <w:footnote w:id="12">
    <w:p w14:paraId="275E4FB6" w14:textId="36A654BC" w:rsidR="00F62D0B" w:rsidRPr="003942C7" w:rsidRDefault="00F62D0B">
      <w:pPr>
        <w:pStyle w:val="FootnoteText"/>
        <w:rPr>
          <w:lang w:val="en-GB"/>
        </w:rPr>
      </w:pPr>
      <w:r>
        <w:rPr>
          <w:rStyle w:val="FootnoteReference"/>
        </w:rPr>
        <w:footnoteRef/>
      </w:r>
      <w:r>
        <w:t xml:space="preserve"> </w:t>
      </w:r>
      <w:r w:rsidRPr="00F62D0B">
        <w:t>www.bil.ac.uk/qem/section-3/</w:t>
      </w:r>
    </w:p>
  </w:footnote>
  <w:footnote w:id="13">
    <w:p w14:paraId="767B35E1" w14:textId="083CBDE4" w:rsidR="0037407F" w:rsidRPr="00431868" w:rsidRDefault="0037407F">
      <w:pPr>
        <w:pStyle w:val="FootnoteText"/>
        <w:rPr>
          <w:lang w:val="en-GB"/>
        </w:rPr>
      </w:pPr>
      <w:r>
        <w:rPr>
          <w:rStyle w:val="FootnoteReference"/>
        </w:rPr>
        <w:footnoteRef/>
      </w:r>
      <w:r>
        <w:t xml:space="preserve"> </w:t>
      </w:r>
      <w:hyperlink r:id="rId8" w:history="1">
        <w:r w:rsidRPr="001E4F7B">
          <w:rPr>
            <w:rStyle w:val="Hyperlink"/>
          </w:rPr>
          <w:t>https://canvas.bil.ac.uk/courses/777</w:t>
        </w:r>
      </w:hyperlink>
      <w:r>
        <w:t xml:space="preserve"> </w:t>
      </w:r>
    </w:p>
  </w:footnote>
  <w:footnote w:id="14">
    <w:p w14:paraId="3802943C" w14:textId="6EDC1084" w:rsidR="0052319B" w:rsidRPr="00CA7613" w:rsidRDefault="0052319B">
      <w:pPr>
        <w:pStyle w:val="FootnoteText"/>
        <w:rPr>
          <w:lang w:val="en-GB"/>
        </w:rPr>
      </w:pPr>
      <w:r>
        <w:rPr>
          <w:rStyle w:val="FootnoteReference"/>
        </w:rPr>
        <w:footnoteRef/>
      </w:r>
      <w:r>
        <w:t xml:space="preserve"> </w:t>
      </w:r>
      <w:r w:rsidRPr="0052319B">
        <w:t xml:space="preserve">Concerning intimate personal relationships, the Head of People and Development has responsibility </w:t>
      </w:r>
      <w:r w:rsidR="00FF6DF9">
        <w:t>for</w:t>
      </w:r>
      <w:r w:rsidRPr="0052319B">
        <w:t xml:space="preserve"> ensur</w:t>
      </w:r>
      <w:r w:rsidR="00FF6DF9">
        <w:t xml:space="preserve">ing that </w:t>
      </w:r>
      <w:r w:rsidRPr="0052319B">
        <w:t>the relationship is risk assessed so that conflicts of interest can be managed appropriately, for example, regarding student assessments.</w:t>
      </w:r>
    </w:p>
  </w:footnote>
  <w:footnote w:id="15">
    <w:p w14:paraId="0BA027D6" w14:textId="6C778B8E" w:rsidR="00D42086" w:rsidRPr="00D42086" w:rsidRDefault="00D42086">
      <w:pPr>
        <w:pStyle w:val="FootnoteText"/>
        <w:rPr>
          <w:lang w:val="en-GB"/>
        </w:rPr>
      </w:pPr>
      <w:r>
        <w:rPr>
          <w:rStyle w:val="FootnoteReference"/>
        </w:rPr>
        <w:footnoteRef/>
      </w:r>
      <w:r>
        <w:t xml:space="preserve"> </w:t>
      </w:r>
      <w:hyperlink r:id="rId9" w:history="1">
        <w:r w:rsidR="00562342" w:rsidRPr="006B72D1">
          <w:rPr>
            <w:rStyle w:val="Hyperlink"/>
          </w:rPr>
          <w:t>www.bil.ac.uk/support/</w:t>
        </w:r>
      </w:hyperlink>
      <w:r>
        <w:t xml:space="preserve"> </w:t>
      </w:r>
    </w:p>
  </w:footnote>
  <w:footnote w:id="16">
    <w:p w14:paraId="272E8F5F" w14:textId="6AEC9D7E" w:rsidR="008D2C73" w:rsidRPr="008D2C73" w:rsidRDefault="008D2C73">
      <w:pPr>
        <w:pStyle w:val="FootnoteText"/>
        <w:rPr>
          <w:lang w:val="en-GB"/>
        </w:rPr>
      </w:pPr>
      <w:r>
        <w:rPr>
          <w:rStyle w:val="FootnoteReference"/>
        </w:rPr>
        <w:footnoteRef/>
      </w:r>
      <w:r>
        <w:t xml:space="preserve"> </w:t>
      </w:r>
      <w:hyperlink r:id="rId10" w:history="1">
        <w:r w:rsidR="00562342" w:rsidRPr="006B72D1">
          <w:rPr>
            <w:rStyle w:val="Hyperlink"/>
          </w:rPr>
          <w:t>www.bil.ac.uk/student-harassment-and-sexual-misconduct/</w:t>
        </w:r>
      </w:hyperlink>
      <w:r>
        <w:t xml:space="preserve"> </w:t>
      </w:r>
    </w:p>
  </w:footnote>
  <w:footnote w:id="17">
    <w:p w14:paraId="045EFAB2" w14:textId="7135F4C3" w:rsidR="008E34E8" w:rsidRDefault="008E34E8" w:rsidP="0021083D">
      <w:pPr>
        <w:pStyle w:val="FootnoteText"/>
      </w:pPr>
      <w:r w:rsidRPr="008E34E8">
        <w:rPr>
          <w:rStyle w:val="FootnoteReference"/>
        </w:rPr>
        <w:footnoteRef/>
      </w:r>
      <w:r>
        <w:t xml:space="preserve"> </w:t>
      </w:r>
      <w:hyperlink r:id="rId11" w:history="1">
        <w:r w:rsidR="00562342" w:rsidRPr="006B72D1">
          <w:rPr>
            <w:rStyle w:val="Hyperlink"/>
          </w:rPr>
          <w:t>www.bil.ac.uk/qem/section-3/</w:t>
        </w:r>
      </w:hyperlink>
      <w:r w:rsidR="00562342">
        <w:t xml:space="preserve"> </w:t>
      </w:r>
    </w:p>
  </w:footnote>
  <w:footnote w:id="18">
    <w:p w14:paraId="0C9CEF25" w14:textId="35C97129" w:rsidR="0092430A" w:rsidRPr="0092430A" w:rsidRDefault="0092430A">
      <w:pPr>
        <w:pStyle w:val="FootnoteText"/>
        <w:rPr>
          <w:lang w:val="en-GB"/>
        </w:rPr>
      </w:pPr>
      <w:r>
        <w:rPr>
          <w:rStyle w:val="FootnoteReference"/>
        </w:rPr>
        <w:footnoteRef/>
      </w:r>
      <w:r>
        <w:t xml:space="preserve"> </w:t>
      </w:r>
      <w:hyperlink r:id="rId12" w:history="1">
        <w:r w:rsidR="00562342" w:rsidRPr="006B72D1">
          <w:rPr>
            <w:rStyle w:val="Hyperlink"/>
          </w:rPr>
          <w:t>www.bil.ac.uk/support/</w:t>
        </w:r>
      </w:hyperlink>
      <w:r>
        <w:t xml:space="preserve"> </w:t>
      </w:r>
    </w:p>
  </w:footnote>
  <w:footnote w:id="19">
    <w:p w14:paraId="0CADC9A3" w14:textId="14D35A08" w:rsidR="004F2D2D" w:rsidRPr="004F2D2D" w:rsidRDefault="004F2D2D">
      <w:pPr>
        <w:pStyle w:val="FootnoteText"/>
        <w:rPr>
          <w:lang w:val="en-GB"/>
        </w:rPr>
      </w:pPr>
      <w:r>
        <w:rPr>
          <w:rStyle w:val="FootnoteReference"/>
        </w:rPr>
        <w:footnoteRef/>
      </w:r>
      <w:r>
        <w:t xml:space="preserve"> </w:t>
      </w:r>
      <w:hyperlink r:id="rId13" w:history="1">
        <w:r w:rsidR="00562342" w:rsidRPr="006B72D1">
          <w:rPr>
            <w:rStyle w:val="Hyperlink"/>
          </w:rPr>
          <w:t>www.bil.ac.uk/qem/section-3/</w:t>
        </w:r>
      </w:hyperlink>
      <w:r>
        <w:t xml:space="preserve"> </w:t>
      </w:r>
    </w:p>
  </w:footnote>
  <w:footnote w:id="20">
    <w:p w14:paraId="6025DD60" w14:textId="6900A39D" w:rsidR="006D0DB5" w:rsidRPr="006D0DB5" w:rsidRDefault="006D0DB5">
      <w:pPr>
        <w:pStyle w:val="FootnoteText"/>
        <w:rPr>
          <w:lang w:val="en-GB"/>
        </w:rPr>
      </w:pPr>
      <w:r>
        <w:rPr>
          <w:rStyle w:val="FootnoteReference"/>
        </w:rPr>
        <w:footnoteRef/>
      </w:r>
      <w:r>
        <w:t xml:space="preserve"> </w:t>
      </w:r>
      <w:hyperlink r:id="rId14" w:history="1">
        <w:r w:rsidR="00562342" w:rsidRPr="006B72D1">
          <w:rPr>
            <w:rStyle w:val="Hyperlink"/>
          </w:rPr>
          <w:t>www.bil.ac.uk/student-harassment-and-sexual-misconduct/</w:t>
        </w:r>
      </w:hyperlink>
      <w:r w:rsidR="00562342">
        <w:t xml:space="preserve"> </w:t>
      </w:r>
    </w:p>
  </w:footnote>
  <w:footnote w:id="21">
    <w:p w14:paraId="422E6207" w14:textId="77777777" w:rsidR="000341D1" w:rsidRDefault="000341D1" w:rsidP="000341D1">
      <w:pPr>
        <w:pStyle w:val="FootnoteText"/>
        <w:rPr>
          <w:szCs w:val="18"/>
        </w:rPr>
      </w:pPr>
      <w:r w:rsidRPr="07CE0455">
        <w:rPr>
          <w:rStyle w:val="FootnoteReference"/>
          <w:szCs w:val="18"/>
        </w:rPr>
        <w:footnoteRef/>
      </w:r>
      <w:r w:rsidRPr="07CE0455">
        <w:rPr>
          <w:szCs w:val="18"/>
        </w:rPr>
        <w:t xml:space="preserve"> Both documents are available from </w:t>
      </w:r>
      <w:hyperlink r:id="rId15" w:history="1">
        <w:r w:rsidRPr="009278E5">
          <w:rPr>
            <w:rStyle w:val="Hyperlink"/>
            <w:szCs w:val="18"/>
          </w:rPr>
          <w:t>www.bil.ac.uk/qem/policies</w:t>
        </w:r>
      </w:hyperlink>
      <w:r>
        <w:rPr>
          <w:szCs w:val="18"/>
        </w:rPr>
        <w:t xml:space="preserve"> </w:t>
      </w:r>
    </w:p>
  </w:footnote>
  <w:footnote w:id="22">
    <w:p w14:paraId="667019FE" w14:textId="084F166B" w:rsidR="00A939D4" w:rsidRPr="00FE0F24" w:rsidRDefault="00A939D4">
      <w:pPr>
        <w:pStyle w:val="FootnoteText"/>
        <w:rPr>
          <w:lang w:val="en-GB"/>
        </w:rPr>
      </w:pPr>
      <w:r>
        <w:rPr>
          <w:rStyle w:val="FootnoteReference"/>
        </w:rPr>
        <w:footnoteRef/>
      </w:r>
      <w:r>
        <w:t xml:space="preserve"> </w:t>
      </w:r>
      <w:hyperlink r:id="rId16" w:history="1">
        <w:r w:rsidR="00562342" w:rsidRPr="006B72D1">
          <w:rPr>
            <w:rStyle w:val="Hyperlink"/>
          </w:rPr>
          <w:t>www.bil.ac.uk/qem/section-3/</w:t>
        </w:r>
      </w:hyperlink>
      <w:r w:rsidR="00562342">
        <w:t xml:space="preserve"> </w:t>
      </w:r>
    </w:p>
  </w:footnote>
  <w:footnote w:id="23">
    <w:p w14:paraId="6A7A7ED6" w14:textId="2BE12C34" w:rsidR="000365EF" w:rsidRPr="00FE0F24" w:rsidRDefault="000365EF">
      <w:pPr>
        <w:pStyle w:val="FootnoteText"/>
        <w:rPr>
          <w:lang w:val="en-GB"/>
        </w:rPr>
      </w:pPr>
      <w:r>
        <w:rPr>
          <w:rStyle w:val="FootnoteReference"/>
        </w:rPr>
        <w:footnoteRef/>
      </w:r>
      <w:r>
        <w:t xml:space="preserve"> </w:t>
      </w:r>
      <w:r>
        <w:rPr>
          <w:lang w:val="en-GB"/>
        </w:rPr>
        <w:t>quality@bil.ac.uk</w:t>
      </w:r>
    </w:p>
  </w:footnote>
  <w:footnote w:id="24">
    <w:p w14:paraId="449446F0" w14:textId="77777777" w:rsidR="000D71FC" w:rsidRPr="00595215" w:rsidRDefault="000D71FC" w:rsidP="000D71FC">
      <w:pPr>
        <w:pStyle w:val="FootnoteText"/>
        <w:rPr>
          <w:lang w:val="en-GB"/>
        </w:rPr>
      </w:pPr>
      <w:r>
        <w:rPr>
          <w:rStyle w:val="FootnoteReference"/>
        </w:rPr>
        <w:footnoteRef/>
      </w:r>
      <w:r>
        <w:t xml:space="preserve"> </w:t>
      </w:r>
      <w:r>
        <w:rPr>
          <w:lang w:val="en-GB"/>
        </w:rPr>
        <w:t xml:space="preserve">Staff within the Centre for Student Engagement, Wellbeing and Success can be contacted at </w:t>
      </w:r>
      <w:hyperlink r:id="rId17" w:history="1">
        <w:r w:rsidRPr="00516410">
          <w:rPr>
            <w:rStyle w:val="Hyperlink"/>
            <w:lang w:val="en-GB"/>
          </w:rPr>
          <w:t>sews@bil.ac.uk</w:t>
        </w:r>
      </w:hyperlink>
      <w:r>
        <w:rPr>
          <w:lang w:val="en-GB"/>
        </w:rPr>
        <w:t xml:space="preserve"> </w:t>
      </w:r>
    </w:p>
  </w:footnote>
  <w:footnote w:id="25">
    <w:p w14:paraId="067D5443" w14:textId="2E79A75D" w:rsidR="00D05AEF" w:rsidRPr="00D05AEF" w:rsidRDefault="00D05AEF">
      <w:pPr>
        <w:pStyle w:val="FootnoteText"/>
        <w:rPr>
          <w:lang w:val="en-GB"/>
        </w:rPr>
      </w:pPr>
      <w:r>
        <w:rPr>
          <w:rStyle w:val="FootnoteReference"/>
        </w:rPr>
        <w:footnoteRef/>
      </w:r>
      <w:r>
        <w:t xml:space="preserve"> </w:t>
      </w:r>
      <w:hyperlink r:id="rId18" w:history="1">
        <w:r w:rsidR="00BD5D64" w:rsidRPr="006B72D1">
          <w:rPr>
            <w:rStyle w:val="Hyperlink"/>
          </w:rPr>
          <w:t>www.bil.ac.uk/support/</w:t>
        </w:r>
      </w:hyperlink>
      <w:r>
        <w:t xml:space="preserve"> </w:t>
      </w:r>
    </w:p>
  </w:footnote>
  <w:footnote w:id="26">
    <w:p w14:paraId="074C414A" w14:textId="288C2907" w:rsidR="007D7DED" w:rsidRPr="007D7DED" w:rsidRDefault="007D7DED">
      <w:pPr>
        <w:pStyle w:val="FootnoteText"/>
        <w:rPr>
          <w:lang w:val="en-GB"/>
        </w:rPr>
      </w:pPr>
      <w:r>
        <w:rPr>
          <w:rStyle w:val="FootnoteReference"/>
        </w:rPr>
        <w:footnoteRef/>
      </w:r>
      <w:r>
        <w:t xml:space="preserve"> </w:t>
      </w:r>
      <w:hyperlink r:id="rId19" w:history="1">
        <w:r w:rsidR="00BD5D64" w:rsidRPr="006B72D1">
          <w:rPr>
            <w:rStyle w:val="Hyperlink"/>
          </w:rPr>
          <w:t>www.bil.ac.uk/student-harassment-and-sexual-misconduct/</w:t>
        </w:r>
      </w:hyperlink>
      <w:r w:rsidR="008D2C73">
        <w:t xml:space="preserve"> </w:t>
      </w:r>
    </w:p>
  </w:footnote>
  <w:footnote w:id="27">
    <w:p w14:paraId="3B1C50BB" w14:textId="28F5D156" w:rsidR="00F865C2" w:rsidRPr="00F865C2" w:rsidRDefault="00F865C2">
      <w:pPr>
        <w:pStyle w:val="FootnoteText"/>
        <w:rPr>
          <w:lang w:val="en-GB"/>
        </w:rPr>
      </w:pPr>
      <w:r>
        <w:rPr>
          <w:rStyle w:val="FootnoteReference"/>
        </w:rPr>
        <w:footnoteRef/>
      </w:r>
      <w:r>
        <w:t xml:space="preserve"> </w:t>
      </w:r>
      <w:hyperlink r:id="rId20" w:history="1">
        <w:r w:rsidR="00BD5D64" w:rsidRPr="006B72D1">
          <w:rPr>
            <w:rStyle w:val="Hyperlink"/>
          </w:rPr>
          <w:t>www.bil.ac.uk/app/uploads/2025/07/Report-and-Support-Services-Duty-of-Care-WV.docx</w:t>
        </w:r>
      </w:hyperlink>
      <w:r w:rsidR="00971155">
        <w:t xml:space="preserve"> </w:t>
      </w:r>
    </w:p>
  </w:footnote>
  <w:footnote w:id="28">
    <w:p w14:paraId="420C4052" w14:textId="03643318" w:rsidR="001A5445" w:rsidRPr="001A5445" w:rsidRDefault="001A5445">
      <w:pPr>
        <w:pStyle w:val="FootnoteText"/>
        <w:rPr>
          <w:lang w:val="en-GB"/>
        </w:rPr>
      </w:pPr>
      <w:r>
        <w:rPr>
          <w:rStyle w:val="FootnoteReference"/>
        </w:rPr>
        <w:footnoteRef/>
      </w:r>
      <w:r>
        <w:t xml:space="preserve"> </w:t>
      </w:r>
      <w:hyperlink r:id="rId21" w:history="1">
        <w:r w:rsidR="00BD5D64" w:rsidRPr="006B72D1">
          <w:rPr>
            <w:rStyle w:val="Hyperlink"/>
          </w:rPr>
          <w:t>www.bil.ac.uk/app/uploads/2025/07/Report-and-Support-Services-Privacy-Notice-WV.docx</w:t>
        </w:r>
      </w:hyperlink>
      <w:r>
        <w:t xml:space="preserve"> </w:t>
      </w:r>
    </w:p>
  </w:footnote>
  <w:footnote w:id="29">
    <w:p w14:paraId="3A8DD623" w14:textId="149A29A5" w:rsidR="00CA3B33" w:rsidRPr="003E773C" w:rsidRDefault="00CA3B33" w:rsidP="00CA3B33">
      <w:pPr>
        <w:pStyle w:val="FootnoteText"/>
        <w:rPr>
          <w:lang w:val="en-GB"/>
        </w:rPr>
      </w:pPr>
      <w:r>
        <w:rPr>
          <w:rStyle w:val="FootnoteReference"/>
        </w:rPr>
        <w:footnoteRef/>
      </w:r>
      <w:r>
        <w:t xml:space="preserve"> </w:t>
      </w:r>
      <w:r>
        <w:rPr>
          <w:lang w:val="en-GB"/>
        </w:rPr>
        <w:t xml:space="preserve">Both policy documents can be accessed from </w:t>
      </w:r>
      <w:hyperlink r:id="rId22" w:history="1">
        <w:r w:rsidR="001B37D0" w:rsidRPr="006B72D1">
          <w:rPr>
            <w:rStyle w:val="Hyperlink"/>
            <w:lang w:val="en-GB"/>
          </w:rPr>
          <w:t>www.bil.ac.uk/qem/policies/</w:t>
        </w:r>
      </w:hyperlink>
      <w:r>
        <w:rPr>
          <w:lang w:val="en-GB"/>
        </w:rPr>
        <w:t xml:space="preserve"> </w:t>
      </w:r>
    </w:p>
  </w:footnote>
  <w:footnote w:id="30">
    <w:p w14:paraId="0222CBD5" w14:textId="3F0ECC42" w:rsidR="00094150" w:rsidRPr="00094150" w:rsidRDefault="00094150" w:rsidP="004E6FE5">
      <w:pPr>
        <w:pStyle w:val="FootnoteText"/>
        <w:ind w:left="0" w:firstLine="0"/>
        <w:rPr>
          <w:lang w:val="en-GB"/>
        </w:rPr>
      </w:pPr>
      <w:r>
        <w:rPr>
          <w:rStyle w:val="FootnoteReference"/>
        </w:rPr>
        <w:footnoteRef/>
      </w:r>
      <w:r w:rsidR="004E6FE5">
        <w:rPr>
          <w:lang w:val="en-GB"/>
        </w:rPr>
        <w:t xml:space="preserve"> </w:t>
      </w:r>
      <w:hyperlink r:id="rId23" w:history="1">
        <w:r w:rsidR="00BD5D64" w:rsidRPr="006B72D1">
          <w:rPr>
            <w:rStyle w:val="Hyperlink"/>
            <w:lang w:val="en-GB"/>
          </w:rPr>
          <w:t>www.bil.ac.uk/app/uploads/2025/07/Report-and-Support-Services-Confidentiality-Note-WV.docx</w:t>
        </w:r>
      </w:hyperlink>
      <w:r w:rsidR="004E6FE5">
        <w:rPr>
          <w:lang w:val="en-GB"/>
        </w:rPr>
        <w:t xml:space="preserve"> </w:t>
      </w:r>
    </w:p>
  </w:footnote>
  <w:footnote w:id="31">
    <w:p w14:paraId="0778A28E" w14:textId="15BCD5A4" w:rsidR="00467E2A" w:rsidRDefault="00467E2A" w:rsidP="00467E2A">
      <w:pPr>
        <w:pStyle w:val="FootnoteText"/>
      </w:pPr>
      <w:r w:rsidRPr="3B83817A">
        <w:rPr>
          <w:rStyle w:val="FootnoteReference"/>
        </w:rPr>
        <w:footnoteRef/>
      </w:r>
      <w:r>
        <w:t xml:space="preserve"> </w:t>
      </w:r>
      <w:hyperlink r:id="rId24" w:history="1">
        <w:r w:rsidR="0093243A" w:rsidRPr="00DC69AE">
          <w:rPr>
            <w:rStyle w:val="Hyperlink"/>
          </w:rPr>
          <w:t>/www.bil.ac.uk/qem/section-3/</w:t>
        </w:r>
      </w:hyperlink>
      <w:r w:rsidR="0093243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4842" w14:textId="77777777" w:rsidR="00063F7B" w:rsidRDefault="00063F7B">
    <w:pPr>
      <w:pStyle w:val="Header"/>
    </w:pPr>
  </w:p>
  <w:p w14:paraId="3923EE22" w14:textId="77777777" w:rsidR="00063F7B" w:rsidRDefault="00063F7B" w:rsidP="00A7258A">
    <w:pPr>
      <w:pStyle w:val="Header"/>
      <w:jc w:val="right"/>
    </w:pPr>
  </w:p>
  <w:p w14:paraId="3273663E" w14:textId="77777777" w:rsidR="00063F7B" w:rsidRDefault="00063F7B">
    <w:pPr>
      <w:pStyle w:val="Header"/>
    </w:pPr>
  </w:p>
  <w:p w14:paraId="102634D7" w14:textId="77777777" w:rsidR="00063F7B" w:rsidRDefault="0006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9ACD" w14:textId="77777777" w:rsidR="00382A37" w:rsidRDefault="00382A37">
    <w:pPr>
      <w:pStyle w:val="Header"/>
    </w:pPr>
    <w:r>
      <w:rPr>
        <w:noProof/>
      </w:rPr>
      <w:drawing>
        <wp:anchor distT="0" distB="0" distL="114300" distR="114300" simplePos="0" relativeHeight="251658240" behindDoc="1" locked="0" layoutInCell="1" allowOverlap="1" wp14:anchorId="37224C7F" wp14:editId="1228ACB2">
          <wp:simplePos x="0" y="0"/>
          <wp:positionH relativeFrom="page">
            <wp:align>left</wp:align>
          </wp:positionH>
          <wp:positionV relativeFrom="page">
            <wp:align>top</wp:align>
          </wp:positionV>
          <wp:extent cx="7707719" cy="1090739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7719" cy="1090739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A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A55CD"/>
    <w:multiLevelType w:val="multilevel"/>
    <w:tmpl w:val="A6CC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115EFE26"/>
    <w:multiLevelType w:val="multilevel"/>
    <w:tmpl w:val="F8A46F20"/>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034E1"/>
    <w:multiLevelType w:val="multilevel"/>
    <w:tmpl w:val="A82C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526CD"/>
    <w:multiLevelType w:val="multilevel"/>
    <w:tmpl w:val="777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F1E12"/>
    <w:multiLevelType w:val="hybridMultilevel"/>
    <w:tmpl w:val="C2664B9C"/>
    <w:lvl w:ilvl="0" w:tplc="2EE44CE6">
      <w:start w:val="1"/>
      <w:numFmt w:val="bullet"/>
      <w:lvlText w:val=""/>
      <w:lvlJc w:val="left"/>
      <w:pPr>
        <w:ind w:left="720" w:hanging="360"/>
      </w:pPr>
      <w:rPr>
        <w:rFonts w:ascii="Symbol" w:hAnsi="Symbol"/>
      </w:rPr>
    </w:lvl>
    <w:lvl w:ilvl="1" w:tplc="8A7E84F2">
      <w:start w:val="1"/>
      <w:numFmt w:val="bullet"/>
      <w:lvlText w:val=""/>
      <w:lvlJc w:val="left"/>
      <w:pPr>
        <w:ind w:left="720" w:hanging="360"/>
      </w:pPr>
      <w:rPr>
        <w:rFonts w:ascii="Symbol" w:hAnsi="Symbol"/>
      </w:rPr>
    </w:lvl>
    <w:lvl w:ilvl="2" w:tplc="E226815A">
      <w:start w:val="1"/>
      <w:numFmt w:val="bullet"/>
      <w:lvlText w:val=""/>
      <w:lvlJc w:val="left"/>
      <w:pPr>
        <w:ind w:left="720" w:hanging="360"/>
      </w:pPr>
      <w:rPr>
        <w:rFonts w:ascii="Symbol" w:hAnsi="Symbol"/>
      </w:rPr>
    </w:lvl>
    <w:lvl w:ilvl="3" w:tplc="EBE2036E">
      <w:start w:val="1"/>
      <w:numFmt w:val="bullet"/>
      <w:lvlText w:val=""/>
      <w:lvlJc w:val="left"/>
      <w:pPr>
        <w:ind w:left="720" w:hanging="360"/>
      </w:pPr>
      <w:rPr>
        <w:rFonts w:ascii="Symbol" w:hAnsi="Symbol"/>
      </w:rPr>
    </w:lvl>
    <w:lvl w:ilvl="4" w:tplc="CDC81D56">
      <w:start w:val="1"/>
      <w:numFmt w:val="bullet"/>
      <w:lvlText w:val=""/>
      <w:lvlJc w:val="left"/>
      <w:pPr>
        <w:ind w:left="720" w:hanging="360"/>
      </w:pPr>
      <w:rPr>
        <w:rFonts w:ascii="Symbol" w:hAnsi="Symbol"/>
      </w:rPr>
    </w:lvl>
    <w:lvl w:ilvl="5" w:tplc="EC8067F2">
      <w:start w:val="1"/>
      <w:numFmt w:val="bullet"/>
      <w:lvlText w:val=""/>
      <w:lvlJc w:val="left"/>
      <w:pPr>
        <w:ind w:left="720" w:hanging="360"/>
      </w:pPr>
      <w:rPr>
        <w:rFonts w:ascii="Symbol" w:hAnsi="Symbol"/>
      </w:rPr>
    </w:lvl>
    <w:lvl w:ilvl="6" w:tplc="1D6E65A0">
      <w:start w:val="1"/>
      <w:numFmt w:val="bullet"/>
      <w:lvlText w:val=""/>
      <w:lvlJc w:val="left"/>
      <w:pPr>
        <w:ind w:left="720" w:hanging="360"/>
      </w:pPr>
      <w:rPr>
        <w:rFonts w:ascii="Symbol" w:hAnsi="Symbol"/>
      </w:rPr>
    </w:lvl>
    <w:lvl w:ilvl="7" w:tplc="1A3E047C">
      <w:start w:val="1"/>
      <w:numFmt w:val="bullet"/>
      <w:lvlText w:val=""/>
      <w:lvlJc w:val="left"/>
      <w:pPr>
        <w:ind w:left="720" w:hanging="360"/>
      </w:pPr>
      <w:rPr>
        <w:rFonts w:ascii="Symbol" w:hAnsi="Symbol"/>
      </w:rPr>
    </w:lvl>
    <w:lvl w:ilvl="8" w:tplc="4A725C30">
      <w:start w:val="1"/>
      <w:numFmt w:val="bullet"/>
      <w:lvlText w:val=""/>
      <w:lvlJc w:val="left"/>
      <w:pPr>
        <w:ind w:left="720" w:hanging="360"/>
      </w:pPr>
      <w:rPr>
        <w:rFonts w:ascii="Symbol" w:hAnsi="Symbol"/>
      </w:rPr>
    </w:lvl>
  </w:abstractNum>
  <w:abstractNum w:abstractNumId="9" w15:restartNumberingAfterBreak="0">
    <w:nsid w:val="1F1A5689"/>
    <w:multiLevelType w:val="hybridMultilevel"/>
    <w:tmpl w:val="1D8ABD58"/>
    <w:lvl w:ilvl="0" w:tplc="86307B5A">
      <w:start w:val="1"/>
      <w:numFmt w:val="bullet"/>
      <w:lvlText w:val="•"/>
      <w:lvlJc w:val="left"/>
      <w:pPr>
        <w:tabs>
          <w:tab w:val="num" w:pos="720"/>
        </w:tabs>
        <w:ind w:left="720" w:hanging="360"/>
      </w:pPr>
      <w:rPr>
        <w:rFonts w:ascii="Arial" w:hAnsi="Arial" w:hint="default"/>
      </w:rPr>
    </w:lvl>
    <w:lvl w:ilvl="1" w:tplc="D0CA7A56">
      <w:numFmt w:val="bullet"/>
      <w:lvlText w:val="•"/>
      <w:lvlJc w:val="left"/>
      <w:pPr>
        <w:tabs>
          <w:tab w:val="num" w:pos="1440"/>
        </w:tabs>
        <w:ind w:left="1440" w:hanging="360"/>
      </w:pPr>
      <w:rPr>
        <w:rFonts w:ascii="Arial" w:hAnsi="Arial" w:hint="default"/>
      </w:rPr>
    </w:lvl>
    <w:lvl w:ilvl="2" w:tplc="BA42F430" w:tentative="1">
      <w:start w:val="1"/>
      <w:numFmt w:val="bullet"/>
      <w:lvlText w:val="•"/>
      <w:lvlJc w:val="left"/>
      <w:pPr>
        <w:tabs>
          <w:tab w:val="num" w:pos="2160"/>
        </w:tabs>
        <w:ind w:left="2160" w:hanging="360"/>
      </w:pPr>
      <w:rPr>
        <w:rFonts w:ascii="Arial" w:hAnsi="Arial" w:hint="default"/>
      </w:rPr>
    </w:lvl>
    <w:lvl w:ilvl="3" w:tplc="8548992A" w:tentative="1">
      <w:start w:val="1"/>
      <w:numFmt w:val="bullet"/>
      <w:lvlText w:val="•"/>
      <w:lvlJc w:val="left"/>
      <w:pPr>
        <w:tabs>
          <w:tab w:val="num" w:pos="2880"/>
        </w:tabs>
        <w:ind w:left="2880" w:hanging="360"/>
      </w:pPr>
      <w:rPr>
        <w:rFonts w:ascii="Arial" w:hAnsi="Arial" w:hint="default"/>
      </w:rPr>
    </w:lvl>
    <w:lvl w:ilvl="4" w:tplc="8482D15E" w:tentative="1">
      <w:start w:val="1"/>
      <w:numFmt w:val="bullet"/>
      <w:lvlText w:val="•"/>
      <w:lvlJc w:val="left"/>
      <w:pPr>
        <w:tabs>
          <w:tab w:val="num" w:pos="3600"/>
        </w:tabs>
        <w:ind w:left="3600" w:hanging="360"/>
      </w:pPr>
      <w:rPr>
        <w:rFonts w:ascii="Arial" w:hAnsi="Arial" w:hint="default"/>
      </w:rPr>
    </w:lvl>
    <w:lvl w:ilvl="5" w:tplc="814CB494" w:tentative="1">
      <w:start w:val="1"/>
      <w:numFmt w:val="bullet"/>
      <w:lvlText w:val="•"/>
      <w:lvlJc w:val="left"/>
      <w:pPr>
        <w:tabs>
          <w:tab w:val="num" w:pos="4320"/>
        </w:tabs>
        <w:ind w:left="4320" w:hanging="360"/>
      </w:pPr>
      <w:rPr>
        <w:rFonts w:ascii="Arial" w:hAnsi="Arial" w:hint="default"/>
      </w:rPr>
    </w:lvl>
    <w:lvl w:ilvl="6" w:tplc="1212AEFC" w:tentative="1">
      <w:start w:val="1"/>
      <w:numFmt w:val="bullet"/>
      <w:lvlText w:val="•"/>
      <w:lvlJc w:val="left"/>
      <w:pPr>
        <w:tabs>
          <w:tab w:val="num" w:pos="5040"/>
        </w:tabs>
        <w:ind w:left="5040" w:hanging="360"/>
      </w:pPr>
      <w:rPr>
        <w:rFonts w:ascii="Arial" w:hAnsi="Arial" w:hint="default"/>
      </w:rPr>
    </w:lvl>
    <w:lvl w:ilvl="7" w:tplc="99446722" w:tentative="1">
      <w:start w:val="1"/>
      <w:numFmt w:val="bullet"/>
      <w:lvlText w:val="•"/>
      <w:lvlJc w:val="left"/>
      <w:pPr>
        <w:tabs>
          <w:tab w:val="num" w:pos="5760"/>
        </w:tabs>
        <w:ind w:left="5760" w:hanging="360"/>
      </w:pPr>
      <w:rPr>
        <w:rFonts w:ascii="Arial" w:hAnsi="Arial" w:hint="default"/>
      </w:rPr>
    </w:lvl>
    <w:lvl w:ilvl="8" w:tplc="FA1835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439E8"/>
    <w:multiLevelType w:val="hybridMultilevel"/>
    <w:tmpl w:val="ED20847A"/>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62695"/>
    <w:multiLevelType w:val="multilevel"/>
    <w:tmpl w:val="CCEA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30421C"/>
    <w:multiLevelType w:val="hybridMultilevel"/>
    <w:tmpl w:val="A3C8B452"/>
    <w:lvl w:ilvl="0" w:tplc="6DACFE14">
      <w:start w:val="1"/>
      <w:numFmt w:val="bullet"/>
      <w:pStyle w:val="Bullet1"/>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1A3A8B"/>
    <w:multiLevelType w:val="multilevel"/>
    <w:tmpl w:val="3B8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E008D"/>
    <w:multiLevelType w:val="hybridMultilevel"/>
    <w:tmpl w:val="B1C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A5343"/>
    <w:multiLevelType w:val="multilevel"/>
    <w:tmpl w:val="1196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6D5688"/>
    <w:multiLevelType w:val="multilevel"/>
    <w:tmpl w:val="F50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E1EC3"/>
    <w:multiLevelType w:val="multilevel"/>
    <w:tmpl w:val="2814E3E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22" w15:restartNumberingAfterBreak="0">
    <w:nsid w:val="325E10A2"/>
    <w:multiLevelType w:val="multilevel"/>
    <w:tmpl w:val="B9B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24"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4F7C2C"/>
    <w:multiLevelType w:val="multilevel"/>
    <w:tmpl w:val="08DA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E5033"/>
    <w:multiLevelType w:val="hybridMultilevel"/>
    <w:tmpl w:val="E27E9ECA"/>
    <w:lvl w:ilvl="0" w:tplc="32BCB74E">
      <w:start w:val="1"/>
      <w:numFmt w:val="bullet"/>
      <w:lvlText w:val=""/>
      <w:lvlJc w:val="left"/>
      <w:pPr>
        <w:tabs>
          <w:tab w:val="num" w:pos="720"/>
        </w:tabs>
        <w:ind w:left="720" w:hanging="360"/>
      </w:pPr>
      <w:rPr>
        <w:rFonts w:ascii="Wingdings" w:hAnsi="Wingdings" w:hint="default"/>
      </w:rPr>
    </w:lvl>
    <w:lvl w:ilvl="1" w:tplc="C4E28838" w:tentative="1">
      <w:start w:val="1"/>
      <w:numFmt w:val="bullet"/>
      <w:lvlText w:val=""/>
      <w:lvlJc w:val="left"/>
      <w:pPr>
        <w:tabs>
          <w:tab w:val="num" w:pos="1440"/>
        </w:tabs>
        <w:ind w:left="1440" w:hanging="360"/>
      </w:pPr>
      <w:rPr>
        <w:rFonts w:ascii="Wingdings" w:hAnsi="Wingdings" w:hint="default"/>
      </w:rPr>
    </w:lvl>
    <w:lvl w:ilvl="2" w:tplc="3A52D8DE" w:tentative="1">
      <w:start w:val="1"/>
      <w:numFmt w:val="bullet"/>
      <w:lvlText w:val=""/>
      <w:lvlJc w:val="left"/>
      <w:pPr>
        <w:tabs>
          <w:tab w:val="num" w:pos="2160"/>
        </w:tabs>
        <w:ind w:left="2160" w:hanging="360"/>
      </w:pPr>
      <w:rPr>
        <w:rFonts w:ascii="Wingdings" w:hAnsi="Wingdings" w:hint="default"/>
      </w:rPr>
    </w:lvl>
    <w:lvl w:ilvl="3" w:tplc="4EA0D336" w:tentative="1">
      <w:start w:val="1"/>
      <w:numFmt w:val="bullet"/>
      <w:lvlText w:val=""/>
      <w:lvlJc w:val="left"/>
      <w:pPr>
        <w:tabs>
          <w:tab w:val="num" w:pos="2880"/>
        </w:tabs>
        <w:ind w:left="2880" w:hanging="360"/>
      </w:pPr>
      <w:rPr>
        <w:rFonts w:ascii="Wingdings" w:hAnsi="Wingdings" w:hint="default"/>
      </w:rPr>
    </w:lvl>
    <w:lvl w:ilvl="4" w:tplc="62247D8E" w:tentative="1">
      <w:start w:val="1"/>
      <w:numFmt w:val="bullet"/>
      <w:lvlText w:val=""/>
      <w:lvlJc w:val="left"/>
      <w:pPr>
        <w:tabs>
          <w:tab w:val="num" w:pos="3600"/>
        </w:tabs>
        <w:ind w:left="3600" w:hanging="360"/>
      </w:pPr>
      <w:rPr>
        <w:rFonts w:ascii="Wingdings" w:hAnsi="Wingdings" w:hint="default"/>
      </w:rPr>
    </w:lvl>
    <w:lvl w:ilvl="5" w:tplc="38B85292" w:tentative="1">
      <w:start w:val="1"/>
      <w:numFmt w:val="bullet"/>
      <w:lvlText w:val=""/>
      <w:lvlJc w:val="left"/>
      <w:pPr>
        <w:tabs>
          <w:tab w:val="num" w:pos="4320"/>
        </w:tabs>
        <w:ind w:left="4320" w:hanging="360"/>
      </w:pPr>
      <w:rPr>
        <w:rFonts w:ascii="Wingdings" w:hAnsi="Wingdings" w:hint="default"/>
      </w:rPr>
    </w:lvl>
    <w:lvl w:ilvl="6" w:tplc="14984F5E" w:tentative="1">
      <w:start w:val="1"/>
      <w:numFmt w:val="bullet"/>
      <w:lvlText w:val=""/>
      <w:lvlJc w:val="left"/>
      <w:pPr>
        <w:tabs>
          <w:tab w:val="num" w:pos="5040"/>
        </w:tabs>
        <w:ind w:left="5040" w:hanging="360"/>
      </w:pPr>
      <w:rPr>
        <w:rFonts w:ascii="Wingdings" w:hAnsi="Wingdings" w:hint="default"/>
      </w:rPr>
    </w:lvl>
    <w:lvl w:ilvl="7" w:tplc="3A10F6CE" w:tentative="1">
      <w:start w:val="1"/>
      <w:numFmt w:val="bullet"/>
      <w:lvlText w:val=""/>
      <w:lvlJc w:val="left"/>
      <w:pPr>
        <w:tabs>
          <w:tab w:val="num" w:pos="5760"/>
        </w:tabs>
        <w:ind w:left="5760" w:hanging="360"/>
      </w:pPr>
      <w:rPr>
        <w:rFonts w:ascii="Wingdings" w:hAnsi="Wingdings" w:hint="default"/>
      </w:rPr>
    </w:lvl>
    <w:lvl w:ilvl="8" w:tplc="D7127C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35719"/>
    <w:multiLevelType w:val="multilevel"/>
    <w:tmpl w:val="41F48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F63EB1"/>
    <w:multiLevelType w:val="hybridMultilevel"/>
    <w:tmpl w:val="BB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65D4B"/>
    <w:multiLevelType w:val="hybridMultilevel"/>
    <w:tmpl w:val="D4044DEC"/>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742BC"/>
    <w:multiLevelType w:val="multilevel"/>
    <w:tmpl w:val="D076C7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F2746D2"/>
    <w:multiLevelType w:val="multilevel"/>
    <w:tmpl w:val="3A0E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B70D45"/>
    <w:multiLevelType w:val="hybridMultilevel"/>
    <w:tmpl w:val="79402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2C50A0E"/>
    <w:multiLevelType w:val="multilevel"/>
    <w:tmpl w:val="F49E1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A3C697C"/>
    <w:multiLevelType w:val="hybridMultilevel"/>
    <w:tmpl w:val="13D42F3C"/>
    <w:lvl w:ilvl="0" w:tplc="990261EE">
      <w:start w:val="1"/>
      <w:numFmt w:val="bullet"/>
      <w:lvlText w:val=""/>
      <w:lvlJc w:val="left"/>
      <w:pPr>
        <w:ind w:left="720" w:hanging="360"/>
      </w:pPr>
      <w:rPr>
        <w:rFonts w:ascii="Symbol" w:hAnsi="Symbol"/>
      </w:rPr>
    </w:lvl>
    <w:lvl w:ilvl="1" w:tplc="5F8ACBF6">
      <w:start w:val="1"/>
      <w:numFmt w:val="bullet"/>
      <w:lvlText w:val=""/>
      <w:lvlJc w:val="left"/>
      <w:pPr>
        <w:ind w:left="720" w:hanging="360"/>
      </w:pPr>
      <w:rPr>
        <w:rFonts w:ascii="Symbol" w:hAnsi="Symbol"/>
      </w:rPr>
    </w:lvl>
    <w:lvl w:ilvl="2" w:tplc="2DE0376A">
      <w:start w:val="1"/>
      <w:numFmt w:val="bullet"/>
      <w:lvlText w:val=""/>
      <w:lvlJc w:val="left"/>
      <w:pPr>
        <w:ind w:left="720" w:hanging="360"/>
      </w:pPr>
      <w:rPr>
        <w:rFonts w:ascii="Symbol" w:hAnsi="Symbol"/>
      </w:rPr>
    </w:lvl>
    <w:lvl w:ilvl="3" w:tplc="3FD8B86E">
      <w:start w:val="1"/>
      <w:numFmt w:val="bullet"/>
      <w:lvlText w:val=""/>
      <w:lvlJc w:val="left"/>
      <w:pPr>
        <w:ind w:left="720" w:hanging="360"/>
      </w:pPr>
      <w:rPr>
        <w:rFonts w:ascii="Symbol" w:hAnsi="Symbol"/>
      </w:rPr>
    </w:lvl>
    <w:lvl w:ilvl="4" w:tplc="D26C10EA">
      <w:start w:val="1"/>
      <w:numFmt w:val="bullet"/>
      <w:lvlText w:val=""/>
      <w:lvlJc w:val="left"/>
      <w:pPr>
        <w:ind w:left="720" w:hanging="360"/>
      </w:pPr>
      <w:rPr>
        <w:rFonts w:ascii="Symbol" w:hAnsi="Symbol"/>
      </w:rPr>
    </w:lvl>
    <w:lvl w:ilvl="5" w:tplc="33D011C2">
      <w:start w:val="1"/>
      <w:numFmt w:val="bullet"/>
      <w:lvlText w:val=""/>
      <w:lvlJc w:val="left"/>
      <w:pPr>
        <w:ind w:left="720" w:hanging="360"/>
      </w:pPr>
      <w:rPr>
        <w:rFonts w:ascii="Symbol" w:hAnsi="Symbol"/>
      </w:rPr>
    </w:lvl>
    <w:lvl w:ilvl="6" w:tplc="89424D24">
      <w:start w:val="1"/>
      <w:numFmt w:val="bullet"/>
      <w:lvlText w:val=""/>
      <w:lvlJc w:val="left"/>
      <w:pPr>
        <w:ind w:left="720" w:hanging="360"/>
      </w:pPr>
      <w:rPr>
        <w:rFonts w:ascii="Symbol" w:hAnsi="Symbol"/>
      </w:rPr>
    </w:lvl>
    <w:lvl w:ilvl="7" w:tplc="DF545D90">
      <w:start w:val="1"/>
      <w:numFmt w:val="bullet"/>
      <w:lvlText w:val=""/>
      <w:lvlJc w:val="left"/>
      <w:pPr>
        <w:ind w:left="720" w:hanging="360"/>
      </w:pPr>
      <w:rPr>
        <w:rFonts w:ascii="Symbol" w:hAnsi="Symbol"/>
      </w:rPr>
    </w:lvl>
    <w:lvl w:ilvl="8" w:tplc="B59C9028">
      <w:start w:val="1"/>
      <w:numFmt w:val="bullet"/>
      <w:lvlText w:val=""/>
      <w:lvlJc w:val="left"/>
      <w:pPr>
        <w:ind w:left="720" w:hanging="360"/>
      </w:pPr>
      <w:rPr>
        <w:rFonts w:ascii="Symbol" w:hAnsi="Symbol"/>
      </w:rPr>
    </w:lvl>
  </w:abstractNum>
  <w:abstractNum w:abstractNumId="39" w15:restartNumberingAfterBreak="0">
    <w:nsid w:val="5DE86681"/>
    <w:multiLevelType w:val="multilevel"/>
    <w:tmpl w:val="5B4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1E71E33"/>
    <w:multiLevelType w:val="multilevel"/>
    <w:tmpl w:val="66D4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7B5770"/>
    <w:multiLevelType w:val="multilevel"/>
    <w:tmpl w:val="61E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57615"/>
    <w:multiLevelType w:val="multilevel"/>
    <w:tmpl w:val="A4F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AE598C"/>
    <w:multiLevelType w:val="multilevel"/>
    <w:tmpl w:val="3F32D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CD66CF"/>
    <w:multiLevelType w:val="multilevel"/>
    <w:tmpl w:val="C86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5A152B"/>
    <w:multiLevelType w:val="multilevel"/>
    <w:tmpl w:val="91CA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51"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347E9B"/>
    <w:multiLevelType w:val="multilevel"/>
    <w:tmpl w:val="BEBE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BF5E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CD370A8"/>
    <w:multiLevelType w:val="hybridMultilevel"/>
    <w:tmpl w:val="81529E26"/>
    <w:lvl w:ilvl="0" w:tplc="22B00FCC">
      <w:start w:val="1"/>
      <w:numFmt w:val="bullet"/>
      <w:pStyle w:val="ListParagraph"/>
      <w:lvlText w:val=""/>
      <w:lvlJc w:val="left"/>
      <w:pPr>
        <w:ind w:left="587" w:hanging="360"/>
      </w:pPr>
      <w:rPr>
        <w:rFonts w:ascii="Symbol" w:hAnsi="Symbol" w:hint="default"/>
      </w:rPr>
    </w:lvl>
    <w:lvl w:ilvl="1" w:tplc="08090003">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56"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57"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8E7E88"/>
    <w:multiLevelType w:val="hybridMultilevel"/>
    <w:tmpl w:val="E376E1B2"/>
    <w:lvl w:ilvl="0" w:tplc="0810B62A">
      <w:start w:val="1"/>
      <w:numFmt w:val="bullet"/>
      <w:lvlText w:val="•"/>
      <w:lvlJc w:val="left"/>
      <w:pPr>
        <w:tabs>
          <w:tab w:val="num" w:pos="720"/>
        </w:tabs>
        <w:ind w:left="720" w:hanging="360"/>
      </w:pPr>
      <w:rPr>
        <w:rFonts w:ascii="Trebuchet MS" w:hAnsi="Trebuchet MS" w:hint="default"/>
      </w:rPr>
    </w:lvl>
    <w:lvl w:ilvl="1" w:tplc="FB0C8D64" w:tentative="1">
      <w:start w:val="1"/>
      <w:numFmt w:val="bullet"/>
      <w:lvlText w:val="•"/>
      <w:lvlJc w:val="left"/>
      <w:pPr>
        <w:tabs>
          <w:tab w:val="num" w:pos="1440"/>
        </w:tabs>
        <w:ind w:left="1440" w:hanging="360"/>
      </w:pPr>
      <w:rPr>
        <w:rFonts w:ascii="Trebuchet MS" w:hAnsi="Trebuchet MS" w:hint="default"/>
      </w:rPr>
    </w:lvl>
    <w:lvl w:ilvl="2" w:tplc="C2CA378A" w:tentative="1">
      <w:start w:val="1"/>
      <w:numFmt w:val="bullet"/>
      <w:lvlText w:val="•"/>
      <w:lvlJc w:val="left"/>
      <w:pPr>
        <w:tabs>
          <w:tab w:val="num" w:pos="2160"/>
        </w:tabs>
        <w:ind w:left="2160" w:hanging="360"/>
      </w:pPr>
      <w:rPr>
        <w:rFonts w:ascii="Trebuchet MS" w:hAnsi="Trebuchet MS" w:hint="default"/>
      </w:rPr>
    </w:lvl>
    <w:lvl w:ilvl="3" w:tplc="09380608" w:tentative="1">
      <w:start w:val="1"/>
      <w:numFmt w:val="bullet"/>
      <w:lvlText w:val="•"/>
      <w:lvlJc w:val="left"/>
      <w:pPr>
        <w:tabs>
          <w:tab w:val="num" w:pos="2880"/>
        </w:tabs>
        <w:ind w:left="2880" w:hanging="360"/>
      </w:pPr>
      <w:rPr>
        <w:rFonts w:ascii="Trebuchet MS" w:hAnsi="Trebuchet MS" w:hint="default"/>
      </w:rPr>
    </w:lvl>
    <w:lvl w:ilvl="4" w:tplc="BD0E4062" w:tentative="1">
      <w:start w:val="1"/>
      <w:numFmt w:val="bullet"/>
      <w:lvlText w:val="•"/>
      <w:lvlJc w:val="left"/>
      <w:pPr>
        <w:tabs>
          <w:tab w:val="num" w:pos="3600"/>
        </w:tabs>
        <w:ind w:left="3600" w:hanging="360"/>
      </w:pPr>
      <w:rPr>
        <w:rFonts w:ascii="Trebuchet MS" w:hAnsi="Trebuchet MS" w:hint="default"/>
      </w:rPr>
    </w:lvl>
    <w:lvl w:ilvl="5" w:tplc="43BE3E12" w:tentative="1">
      <w:start w:val="1"/>
      <w:numFmt w:val="bullet"/>
      <w:lvlText w:val="•"/>
      <w:lvlJc w:val="left"/>
      <w:pPr>
        <w:tabs>
          <w:tab w:val="num" w:pos="4320"/>
        </w:tabs>
        <w:ind w:left="4320" w:hanging="360"/>
      </w:pPr>
      <w:rPr>
        <w:rFonts w:ascii="Trebuchet MS" w:hAnsi="Trebuchet MS" w:hint="default"/>
      </w:rPr>
    </w:lvl>
    <w:lvl w:ilvl="6" w:tplc="83EA1A16" w:tentative="1">
      <w:start w:val="1"/>
      <w:numFmt w:val="bullet"/>
      <w:lvlText w:val="•"/>
      <w:lvlJc w:val="left"/>
      <w:pPr>
        <w:tabs>
          <w:tab w:val="num" w:pos="5040"/>
        </w:tabs>
        <w:ind w:left="5040" w:hanging="360"/>
      </w:pPr>
      <w:rPr>
        <w:rFonts w:ascii="Trebuchet MS" w:hAnsi="Trebuchet MS" w:hint="default"/>
      </w:rPr>
    </w:lvl>
    <w:lvl w:ilvl="7" w:tplc="1AB616BA" w:tentative="1">
      <w:start w:val="1"/>
      <w:numFmt w:val="bullet"/>
      <w:lvlText w:val="•"/>
      <w:lvlJc w:val="left"/>
      <w:pPr>
        <w:tabs>
          <w:tab w:val="num" w:pos="5760"/>
        </w:tabs>
        <w:ind w:left="5760" w:hanging="360"/>
      </w:pPr>
      <w:rPr>
        <w:rFonts w:ascii="Trebuchet MS" w:hAnsi="Trebuchet MS" w:hint="default"/>
      </w:rPr>
    </w:lvl>
    <w:lvl w:ilvl="8" w:tplc="5EFC5034" w:tentative="1">
      <w:start w:val="1"/>
      <w:numFmt w:val="bullet"/>
      <w:lvlText w:val="•"/>
      <w:lvlJc w:val="left"/>
      <w:pPr>
        <w:tabs>
          <w:tab w:val="num" w:pos="6480"/>
        </w:tabs>
        <w:ind w:left="6480" w:hanging="360"/>
      </w:pPr>
      <w:rPr>
        <w:rFonts w:ascii="Trebuchet MS" w:hAnsi="Trebuchet MS" w:hint="default"/>
      </w:rPr>
    </w:lvl>
  </w:abstractNum>
  <w:abstractNum w:abstractNumId="59" w15:restartNumberingAfterBreak="0">
    <w:nsid w:val="7DD930CD"/>
    <w:multiLevelType w:val="multilevel"/>
    <w:tmpl w:val="E4EC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691727">
    <w:abstractNumId w:val="32"/>
  </w:num>
  <w:num w:numId="2" w16cid:durableId="570697011">
    <w:abstractNumId w:val="54"/>
  </w:num>
  <w:num w:numId="3" w16cid:durableId="1481578334">
    <w:abstractNumId w:val="56"/>
  </w:num>
  <w:num w:numId="4" w16cid:durableId="324355808">
    <w:abstractNumId w:val="31"/>
  </w:num>
  <w:num w:numId="5" w16cid:durableId="829565903">
    <w:abstractNumId w:val="44"/>
  </w:num>
  <w:num w:numId="6" w16cid:durableId="1322352614">
    <w:abstractNumId w:val="37"/>
  </w:num>
  <w:num w:numId="7" w16cid:durableId="1250197364">
    <w:abstractNumId w:val="7"/>
  </w:num>
  <w:num w:numId="8" w16cid:durableId="2009749134">
    <w:abstractNumId w:val="48"/>
  </w:num>
  <w:num w:numId="9" w16cid:durableId="876550946">
    <w:abstractNumId w:val="57"/>
  </w:num>
  <w:num w:numId="10" w16cid:durableId="984510141">
    <w:abstractNumId w:val="2"/>
  </w:num>
  <w:num w:numId="11" w16cid:durableId="2021933660">
    <w:abstractNumId w:val="24"/>
  </w:num>
  <w:num w:numId="12" w16cid:durableId="59600032">
    <w:abstractNumId w:val="19"/>
  </w:num>
  <w:num w:numId="13" w16cid:durableId="1607232370">
    <w:abstractNumId w:val="10"/>
  </w:num>
  <w:num w:numId="14" w16cid:durableId="694576925">
    <w:abstractNumId w:val="51"/>
  </w:num>
  <w:num w:numId="15" w16cid:durableId="1514149774">
    <w:abstractNumId w:val="55"/>
  </w:num>
  <w:num w:numId="16" w16cid:durableId="267738395">
    <w:abstractNumId w:val="3"/>
  </w:num>
  <w:num w:numId="17" w16cid:durableId="1015109385">
    <w:abstractNumId w:val="23"/>
  </w:num>
  <w:num w:numId="18" w16cid:durableId="551773218">
    <w:abstractNumId w:val="50"/>
  </w:num>
  <w:num w:numId="19" w16cid:durableId="1661156008">
    <w:abstractNumId w:val="29"/>
  </w:num>
  <w:num w:numId="20" w16cid:durableId="288245133">
    <w:abstractNumId w:val="40"/>
  </w:num>
  <w:num w:numId="21" w16cid:durableId="1224566286">
    <w:abstractNumId w:val="46"/>
  </w:num>
  <w:num w:numId="22" w16cid:durableId="1832940530">
    <w:abstractNumId w:val="13"/>
  </w:num>
  <w:num w:numId="23" w16cid:durableId="1815440718">
    <w:abstractNumId w:val="11"/>
  </w:num>
  <w:num w:numId="24" w16cid:durableId="280305923">
    <w:abstractNumId w:val="30"/>
  </w:num>
  <w:num w:numId="25" w16cid:durableId="1422684366">
    <w:abstractNumId w:val="21"/>
  </w:num>
  <w:num w:numId="26" w16cid:durableId="1098335581">
    <w:abstractNumId w:val="21"/>
  </w:num>
  <w:num w:numId="27" w16cid:durableId="2071224058">
    <w:abstractNumId w:val="11"/>
  </w:num>
  <w:num w:numId="28" w16cid:durableId="1024597318">
    <w:abstractNumId w:val="21"/>
  </w:num>
  <w:num w:numId="29" w16cid:durableId="261497229">
    <w:abstractNumId w:val="21"/>
  </w:num>
  <w:num w:numId="30" w16cid:durableId="1243954783">
    <w:abstractNumId w:val="30"/>
  </w:num>
  <w:num w:numId="31" w16cid:durableId="559481870">
    <w:abstractNumId w:val="23"/>
  </w:num>
  <w:num w:numId="32" w16cid:durableId="1538664008">
    <w:abstractNumId w:val="23"/>
  </w:num>
  <w:num w:numId="33" w16cid:durableId="378087609">
    <w:abstractNumId w:val="15"/>
  </w:num>
  <w:num w:numId="34" w16cid:durableId="874195690">
    <w:abstractNumId w:val="21"/>
  </w:num>
  <w:num w:numId="35" w16cid:durableId="292559095">
    <w:abstractNumId w:val="21"/>
  </w:num>
  <w:num w:numId="36" w16cid:durableId="914363365">
    <w:abstractNumId w:val="21"/>
  </w:num>
  <w:num w:numId="37" w16cid:durableId="1196042216">
    <w:abstractNumId w:val="15"/>
  </w:num>
  <w:num w:numId="38" w16cid:durableId="1229224515">
    <w:abstractNumId w:val="23"/>
  </w:num>
  <w:num w:numId="39" w16cid:durableId="1435058279">
    <w:abstractNumId w:val="14"/>
  </w:num>
  <w:num w:numId="40" w16cid:durableId="1443838949">
    <w:abstractNumId w:val="17"/>
  </w:num>
  <w:num w:numId="41" w16cid:durableId="17137264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9559953">
    <w:abstractNumId w:val="53"/>
  </w:num>
  <w:num w:numId="43" w16cid:durableId="1943954426">
    <w:abstractNumId w:val="0"/>
  </w:num>
  <w:num w:numId="44" w16cid:durableId="1383016440">
    <w:abstractNumId w:val="15"/>
    <w:lvlOverride w:ilvl="0">
      <w:startOverride w:val="1"/>
    </w:lvlOverride>
  </w:num>
  <w:num w:numId="45" w16cid:durableId="52776896">
    <w:abstractNumId w:val="4"/>
  </w:num>
  <w:num w:numId="46" w16cid:durableId="2065908918">
    <w:abstractNumId w:val="14"/>
    <w:lvlOverride w:ilvl="0">
      <w:startOverride w:val="1"/>
    </w:lvlOverride>
  </w:num>
  <w:num w:numId="47" w16cid:durableId="2028872524">
    <w:abstractNumId w:val="14"/>
    <w:lvlOverride w:ilvl="0">
      <w:startOverride w:val="1"/>
    </w:lvlOverride>
  </w:num>
  <w:num w:numId="48" w16cid:durableId="992177089">
    <w:abstractNumId w:val="14"/>
    <w:lvlOverride w:ilvl="0">
      <w:startOverride w:val="1"/>
    </w:lvlOverride>
  </w:num>
  <w:num w:numId="49" w16cid:durableId="909271469">
    <w:abstractNumId w:val="14"/>
    <w:lvlOverride w:ilvl="0">
      <w:startOverride w:val="1"/>
    </w:lvlOverride>
  </w:num>
  <w:num w:numId="50" w16cid:durableId="2128886728">
    <w:abstractNumId w:val="14"/>
    <w:lvlOverride w:ilvl="0">
      <w:startOverride w:val="1"/>
    </w:lvlOverride>
  </w:num>
  <w:num w:numId="51" w16cid:durableId="210070820">
    <w:abstractNumId w:val="14"/>
    <w:lvlOverride w:ilvl="0">
      <w:startOverride w:val="1"/>
    </w:lvlOverride>
  </w:num>
  <w:num w:numId="52" w16cid:durableId="1205409068">
    <w:abstractNumId w:val="58"/>
  </w:num>
  <w:num w:numId="53" w16cid:durableId="584461623">
    <w:abstractNumId w:val="26"/>
  </w:num>
  <w:num w:numId="54" w16cid:durableId="886339982">
    <w:abstractNumId w:val="9"/>
  </w:num>
  <w:num w:numId="55" w16cid:durableId="1279339548">
    <w:abstractNumId w:val="5"/>
  </w:num>
  <w:num w:numId="56" w16cid:durableId="1677265210">
    <w:abstractNumId w:val="16"/>
  </w:num>
  <w:num w:numId="57" w16cid:durableId="1850755869">
    <w:abstractNumId w:val="22"/>
  </w:num>
  <w:num w:numId="58" w16cid:durableId="207030319">
    <w:abstractNumId w:val="43"/>
  </w:num>
  <w:num w:numId="59" w16cid:durableId="1294939992">
    <w:abstractNumId w:val="47"/>
  </w:num>
  <w:num w:numId="60" w16cid:durableId="1134982795">
    <w:abstractNumId w:val="25"/>
  </w:num>
  <w:num w:numId="61" w16cid:durableId="441649249">
    <w:abstractNumId w:val="49"/>
  </w:num>
  <w:num w:numId="62" w16cid:durableId="1166479241">
    <w:abstractNumId w:val="20"/>
  </w:num>
  <w:num w:numId="63" w16cid:durableId="1801341789">
    <w:abstractNumId w:val="6"/>
  </w:num>
  <w:num w:numId="64" w16cid:durableId="1532648383">
    <w:abstractNumId w:val="59"/>
  </w:num>
  <w:num w:numId="65" w16cid:durableId="205216171">
    <w:abstractNumId w:val="52"/>
  </w:num>
  <w:num w:numId="66" w16cid:durableId="159394282">
    <w:abstractNumId w:val="1"/>
  </w:num>
  <w:num w:numId="67" w16cid:durableId="1141581509">
    <w:abstractNumId w:val="18"/>
  </w:num>
  <w:num w:numId="68" w16cid:durableId="611130017">
    <w:abstractNumId w:val="36"/>
  </w:num>
  <w:num w:numId="69" w16cid:durableId="876041737">
    <w:abstractNumId w:val="12"/>
  </w:num>
  <w:num w:numId="70" w16cid:durableId="1539203045">
    <w:abstractNumId w:val="38"/>
  </w:num>
  <w:num w:numId="71" w16cid:durableId="203908980">
    <w:abstractNumId w:val="35"/>
  </w:num>
  <w:num w:numId="72" w16cid:durableId="361639669">
    <w:abstractNumId w:val="41"/>
  </w:num>
  <w:num w:numId="73" w16cid:durableId="734091559">
    <w:abstractNumId w:val="27"/>
  </w:num>
  <w:num w:numId="74" w16cid:durableId="863591182">
    <w:abstractNumId w:val="45"/>
  </w:num>
  <w:num w:numId="75" w16cid:durableId="1183283711">
    <w:abstractNumId w:val="34"/>
  </w:num>
  <w:num w:numId="76" w16cid:durableId="298457177">
    <w:abstractNumId w:val="28"/>
  </w:num>
  <w:num w:numId="77" w16cid:durableId="1286817520">
    <w:abstractNumId w:val="39"/>
  </w:num>
  <w:num w:numId="78" w16cid:durableId="124935642">
    <w:abstractNumId w:val="8"/>
  </w:num>
  <w:num w:numId="79" w16cid:durableId="349071506">
    <w:abstractNumId w:val="42"/>
  </w:num>
  <w:num w:numId="80" w16cid:durableId="1320764578">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TcyNzEwMrSwMDJU0lEKTi0uzszPAykwrAUAqcLknCwAAAA="/>
  </w:docVars>
  <w:rsids>
    <w:rsidRoot w:val="00382A37"/>
    <w:rsid w:val="000005C2"/>
    <w:rsid w:val="00000A5E"/>
    <w:rsid w:val="00000A7E"/>
    <w:rsid w:val="00000E92"/>
    <w:rsid w:val="000026C0"/>
    <w:rsid w:val="00004D2F"/>
    <w:rsid w:val="00005038"/>
    <w:rsid w:val="000063EE"/>
    <w:rsid w:val="00006416"/>
    <w:rsid w:val="00006497"/>
    <w:rsid w:val="0001255D"/>
    <w:rsid w:val="00012C77"/>
    <w:rsid w:val="00013F71"/>
    <w:rsid w:val="00014D91"/>
    <w:rsid w:val="0001598B"/>
    <w:rsid w:val="000203F4"/>
    <w:rsid w:val="0002044B"/>
    <w:rsid w:val="00021983"/>
    <w:rsid w:val="0002305F"/>
    <w:rsid w:val="00026AF7"/>
    <w:rsid w:val="000279D0"/>
    <w:rsid w:val="00027D88"/>
    <w:rsid w:val="00030485"/>
    <w:rsid w:val="0003056E"/>
    <w:rsid w:val="000341D1"/>
    <w:rsid w:val="000342C2"/>
    <w:rsid w:val="000365EF"/>
    <w:rsid w:val="0004093B"/>
    <w:rsid w:val="000422B3"/>
    <w:rsid w:val="000437D2"/>
    <w:rsid w:val="00050260"/>
    <w:rsid w:val="00050598"/>
    <w:rsid w:val="000531D9"/>
    <w:rsid w:val="00056A80"/>
    <w:rsid w:val="00061BA0"/>
    <w:rsid w:val="00062933"/>
    <w:rsid w:val="00063F7B"/>
    <w:rsid w:val="00065E5D"/>
    <w:rsid w:val="00067F67"/>
    <w:rsid w:val="00073C69"/>
    <w:rsid w:val="0007405C"/>
    <w:rsid w:val="00077DA9"/>
    <w:rsid w:val="00077E0C"/>
    <w:rsid w:val="00080E7A"/>
    <w:rsid w:val="000820E9"/>
    <w:rsid w:val="00082AF2"/>
    <w:rsid w:val="00085AE5"/>
    <w:rsid w:val="00090AC3"/>
    <w:rsid w:val="00090BC7"/>
    <w:rsid w:val="00091081"/>
    <w:rsid w:val="00094150"/>
    <w:rsid w:val="00095A3C"/>
    <w:rsid w:val="00096F14"/>
    <w:rsid w:val="00097491"/>
    <w:rsid w:val="000A2963"/>
    <w:rsid w:val="000A3C79"/>
    <w:rsid w:val="000A4913"/>
    <w:rsid w:val="000A4A4D"/>
    <w:rsid w:val="000A7863"/>
    <w:rsid w:val="000A7D77"/>
    <w:rsid w:val="000B0F41"/>
    <w:rsid w:val="000B17C5"/>
    <w:rsid w:val="000B3105"/>
    <w:rsid w:val="000B4743"/>
    <w:rsid w:val="000B52B9"/>
    <w:rsid w:val="000B6680"/>
    <w:rsid w:val="000B78D6"/>
    <w:rsid w:val="000C1B22"/>
    <w:rsid w:val="000C1C0A"/>
    <w:rsid w:val="000C333B"/>
    <w:rsid w:val="000C3CBC"/>
    <w:rsid w:val="000C53E6"/>
    <w:rsid w:val="000C726F"/>
    <w:rsid w:val="000C75EA"/>
    <w:rsid w:val="000D09C5"/>
    <w:rsid w:val="000D3160"/>
    <w:rsid w:val="000D4D73"/>
    <w:rsid w:val="000D689D"/>
    <w:rsid w:val="000D71FC"/>
    <w:rsid w:val="000D774D"/>
    <w:rsid w:val="000D7C96"/>
    <w:rsid w:val="000E3E71"/>
    <w:rsid w:val="000E4DF1"/>
    <w:rsid w:val="000E62EA"/>
    <w:rsid w:val="000F3D8F"/>
    <w:rsid w:val="000F427E"/>
    <w:rsid w:val="000F4992"/>
    <w:rsid w:val="000F5D0C"/>
    <w:rsid w:val="000F7E57"/>
    <w:rsid w:val="001025C1"/>
    <w:rsid w:val="00107114"/>
    <w:rsid w:val="001077F6"/>
    <w:rsid w:val="001078EA"/>
    <w:rsid w:val="00107D4B"/>
    <w:rsid w:val="00110C29"/>
    <w:rsid w:val="001132E3"/>
    <w:rsid w:val="001151FA"/>
    <w:rsid w:val="001154DB"/>
    <w:rsid w:val="00115B6E"/>
    <w:rsid w:val="00115CCF"/>
    <w:rsid w:val="0012061E"/>
    <w:rsid w:val="001211B3"/>
    <w:rsid w:val="0012200D"/>
    <w:rsid w:val="001230EA"/>
    <w:rsid w:val="001233FD"/>
    <w:rsid w:val="0012426E"/>
    <w:rsid w:val="001248B8"/>
    <w:rsid w:val="00124C78"/>
    <w:rsid w:val="0012540A"/>
    <w:rsid w:val="00125831"/>
    <w:rsid w:val="0012657E"/>
    <w:rsid w:val="00134620"/>
    <w:rsid w:val="00135265"/>
    <w:rsid w:val="00136A4E"/>
    <w:rsid w:val="00136AC6"/>
    <w:rsid w:val="00136ED2"/>
    <w:rsid w:val="001370A2"/>
    <w:rsid w:val="00141335"/>
    <w:rsid w:val="001413D1"/>
    <w:rsid w:val="00142E4D"/>
    <w:rsid w:val="00144309"/>
    <w:rsid w:val="00145C7F"/>
    <w:rsid w:val="00145DF3"/>
    <w:rsid w:val="00145F42"/>
    <w:rsid w:val="001506EA"/>
    <w:rsid w:val="00150E29"/>
    <w:rsid w:val="00154B4E"/>
    <w:rsid w:val="00157C2C"/>
    <w:rsid w:val="00157D75"/>
    <w:rsid w:val="00161460"/>
    <w:rsid w:val="001634E5"/>
    <w:rsid w:val="00163991"/>
    <w:rsid w:val="00163C49"/>
    <w:rsid w:val="00163CF1"/>
    <w:rsid w:val="001642BF"/>
    <w:rsid w:val="00165114"/>
    <w:rsid w:val="001653C2"/>
    <w:rsid w:val="00166804"/>
    <w:rsid w:val="00170279"/>
    <w:rsid w:val="00172823"/>
    <w:rsid w:val="00172D71"/>
    <w:rsid w:val="0017525C"/>
    <w:rsid w:val="00175A70"/>
    <w:rsid w:val="001763F3"/>
    <w:rsid w:val="00177480"/>
    <w:rsid w:val="00177EFD"/>
    <w:rsid w:val="00180067"/>
    <w:rsid w:val="00180B5B"/>
    <w:rsid w:val="00182669"/>
    <w:rsid w:val="0018313B"/>
    <w:rsid w:val="00185C1E"/>
    <w:rsid w:val="00193B24"/>
    <w:rsid w:val="00194277"/>
    <w:rsid w:val="0019427C"/>
    <w:rsid w:val="001947ED"/>
    <w:rsid w:val="001947F9"/>
    <w:rsid w:val="001A06CB"/>
    <w:rsid w:val="001A5445"/>
    <w:rsid w:val="001A56B7"/>
    <w:rsid w:val="001A5D54"/>
    <w:rsid w:val="001A755D"/>
    <w:rsid w:val="001B18EF"/>
    <w:rsid w:val="001B37D0"/>
    <w:rsid w:val="001B39FC"/>
    <w:rsid w:val="001B4393"/>
    <w:rsid w:val="001B54CD"/>
    <w:rsid w:val="001B5CF8"/>
    <w:rsid w:val="001C0C8A"/>
    <w:rsid w:val="001C2113"/>
    <w:rsid w:val="001C39BD"/>
    <w:rsid w:val="001C3F04"/>
    <w:rsid w:val="001C5284"/>
    <w:rsid w:val="001C6C55"/>
    <w:rsid w:val="001D0578"/>
    <w:rsid w:val="001D1734"/>
    <w:rsid w:val="001D217F"/>
    <w:rsid w:val="001D2FF2"/>
    <w:rsid w:val="001D7A6B"/>
    <w:rsid w:val="001D7E29"/>
    <w:rsid w:val="001E02E0"/>
    <w:rsid w:val="001E3595"/>
    <w:rsid w:val="001E35A2"/>
    <w:rsid w:val="001E3F3D"/>
    <w:rsid w:val="001E4F53"/>
    <w:rsid w:val="001F04F7"/>
    <w:rsid w:val="001F3715"/>
    <w:rsid w:val="001F46E0"/>
    <w:rsid w:val="001F578E"/>
    <w:rsid w:val="001F6808"/>
    <w:rsid w:val="001F75B9"/>
    <w:rsid w:val="00201080"/>
    <w:rsid w:val="00201FC4"/>
    <w:rsid w:val="0020224F"/>
    <w:rsid w:val="00204262"/>
    <w:rsid w:val="0020691D"/>
    <w:rsid w:val="0021083D"/>
    <w:rsid w:val="00210915"/>
    <w:rsid w:val="00210DF3"/>
    <w:rsid w:val="00210E9A"/>
    <w:rsid w:val="002111EE"/>
    <w:rsid w:val="00211A22"/>
    <w:rsid w:val="00211E16"/>
    <w:rsid w:val="00212140"/>
    <w:rsid w:val="002157F6"/>
    <w:rsid w:val="00217F5D"/>
    <w:rsid w:val="002213C0"/>
    <w:rsid w:val="00222906"/>
    <w:rsid w:val="002239F5"/>
    <w:rsid w:val="00233DD6"/>
    <w:rsid w:val="0023704E"/>
    <w:rsid w:val="002379F2"/>
    <w:rsid w:val="00240224"/>
    <w:rsid w:val="00242A89"/>
    <w:rsid w:val="00243A7E"/>
    <w:rsid w:val="002463BF"/>
    <w:rsid w:val="002470C0"/>
    <w:rsid w:val="002477AA"/>
    <w:rsid w:val="002505D8"/>
    <w:rsid w:val="00251B44"/>
    <w:rsid w:val="00253155"/>
    <w:rsid w:val="00254997"/>
    <w:rsid w:val="002562B0"/>
    <w:rsid w:val="00257FAA"/>
    <w:rsid w:val="002612B9"/>
    <w:rsid w:val="0026263A"/>
    <w:rsid w:val="002631FD"/>
    <w:rsid w:val="00263D17"/>
    <w:rsid w:val="0026454D"/>
    <w:rsid w:val="0026571C"/>
    <w:rsid w:val="00270755"/>
    <w:rsid w:val="00270815"/>
    <w:rsid w:val="00270C82"/>
    <w:rsid w:val="00272C52"/>
    <w:rsid w:val="00273259"/>
    <w:rsid w:val="00273CED"/>
    <w:rsid w:val="00277E57"/>
    <w:rsid w:val="00277ED0"/>
    <w:rsid w:val="0028027D"/>
    <w:rsid w:val="002809E9"/>
    <w:rsid w:val="0028248A"/>
    <w:rsid w:val="00284EE1"/>
    <w:rsid w:val="002851BC"/>
    <w:rsid w:val="002851D5"/>
    <w:rsid w:val="00286DD0"/>
    <w:rsid w:val="00290303"/>
    <w:rsid w:val="0029436C"/>
    <w:rsid w:val="00296BAC"/>
    <w:rsid w:val="002A11A9"/>
    <w:rsid w:val="002A64C2"/>
    <w:rsid w:val="002A7141"/>
    <w:rsid w:val="002A7766"/>
    <w:rsid w:val="002B01A7"/>
    <w:rsid w:val="002B1ABE"/>
    <w:rsid w:val="002B2A03"/>
    <w:rsid w:val="002B3ED5"/>
    <w:rsid w:val="002B41C4"/>
    <w:rsid w:val="002B47E4"/>
    <w:rsid w:val="002B52FA"/>
    <w:rsid w:val="002B75C5"/>
    <w:rsid w:val="002C3813"/>
    <w:rsid w:val="002C390C"/>
    <w:rsid w:val="002C3CC0"/>
    <w:rsid w:val="002D2204"/>
    <w:rsid w:val="002D2550"/>
    <w:rsid w:val="002D693C"/>
    <w:rsid w:val="002E0ACC"/>
    <w:rsid w:val="002E2FBF"/>
    <w:rsid w:val="002E34B5"/>
    <w:rsid w:val="002E3B7B"/>
    <w:rsid w:val="002E611D"/>
    <w:rsid w:val="002E6136"/>
    <w:rsid w:val="002F0442"/>
    <w:rsid w:val="002F1229"/>
    <w:rsid w:val="002F1965"/>
    <w:rsid w:val="002F1D03"/>
    <w:rsid w:val="002F35C9"/>
    <w:rsid w:val="002F3698"/>
    <w:rsid w:val="002F5DEC"/>
    <w:rsid w:val="002F670C"/>
    <w:rsid w:val="00301071"/>
    <w:rsid w:val="0030136E"/>
    <w:rsid w:val="00304407"/>
    <w:rsid w:val="00306078"/>
    <w:rsid w:val="00315255"/>
    <w:rsid w:val="00320C43"/>
    <w:rsid w:val="00321E13"/>
    <w:rsid w:val="00322367"/>
    <w:rsid w:val="00324BE0"/>
    <w:rsid w:val="00325083"/>
    <w:rsid w:val="00325F67"/>
    <w:rsid w:val="003278FD"/>
    <w:rsid w:val="00330205"/>
    <w:rsid w:val="0033246E"/>
    <w:rsid w:val="0033268A"/>
    <w:rsid w:val="00332F49"/>
    <w:rsid w:val="00334C12"/>
    <w:rsid w:val="003357C1"/>
    <w:rsid w:val="003360C7"/>
    <w:rsid w:val="00341833"/>
    <w:rsid w:val="00342137"/>
    <w:rsid w:val="003422F1"/>
    <w:rsid w:val="00343F5F"/>
    <w:rsid w:val="00346D4A"/>
    <w:rsid w:val="003514D9"/>
    <w:rsid w:val="00352DF3"/>
    <w:rsid w:val="00354D1F"/>
    <w:rsid w:val="00356022"/>
    <w:rsid w:val="00357679"/>
    <w:rsid w:val="00357913"/>
    <w:rsid w:val="003604F6"/>
    <w:rsid w:val="00361156"/>
    <w:rsid w:val="00361404"/>
    <w:rsid w:val="00364B24"/>
    <w:rsid w:val="00364EE0"/>
    <w:rsid w:val="003659DE"/>
    <w:rsid w:val="00366A0B"/>
    <w:rsid w:val="00366B5D"/>
    <w:rsid w:val="00370E26"/>
    <w:rsid w:val="00370E8D"/>
    <w:rsid w:val="00372139"/>
    <w:rsid w:val="00372177"/>
    <w:rsid w:val="00373FC7"/>
    <w:rsid w:val="0037407F"/>
    <w:rsid w:val="00374341"/>
    <w:rsid w:val="003753C7"/>
    <w:rsid w:val="00375D48"/>
    <w:rsid w:val="00375FA0"/>
    <w:rsid w:val="0037618A"/>
    <w:rsid w:val="003767BC"/>
    <w:rsid w:val="00376961"/>
    <w:rsid w:val="003771FD"/>
    <w:rsid w:val="00382A37"/>
    <w:rsid w:val="00383FB5"/>
    <w:rsid w:val="003862CB"/>
    <w:rsid w:val="003942C7"/>
    <w:rsid w:val="00397C3B"/>
    <w:rsid w:val="003A27EB"/>
    <w:rsid w:val="003A4BF1"/>
    <w:rsid w:val="003B1BA1"/>
    <w:rsid w:val="003B3EE3"/>
    <w:rsid w:val="003C2778"/>
    <w:rsid w:val="003C2FA9"/>
    <w:rsid w:val="003C461E"/>
    <w:rsid w:val="003C4B71"/>
    <w:rsid w:val="003C7F15"/>
    <w:rsid w:val="003D1CC8"/>
    <w:rsid w:val="003D3BD9"/>
    <w:rsid w:val="003D444C"/>
    <w:rsid w:val="003D7016"/>
    <w:rsid w:val="003E170C"/>
    <w:rsid w:val="003E17AC"/>
    <w:rsid w:val="003E4627"/>
    <w:rsid w:val="003E48B6"/>
    <w:rsid w:val="003E74AD"/>
    <w:rsid w:val="003F07F8"/>
    <w:rsid w:val="003F0F59"/>
    <w:rsid w:val="003F2340"/>
    <w:rsid w:val="003F4F6C"/>
    <w:rsid w:val="003F5567"/>
    <w:rsid w:val="003F561C"/>
    <w:rsid w:val="00401DD0"/>
    <w:rsid w:val="00403A54"/>
    <w:rsid w:val="00403AB2"/>
    <w:rsid w:val="00405780"/>
    <w:rsid w:val="00405E6B"/>
    <w:rsid w:val="004112A6"/>
    <w:rsid w:val="00413037"/>
    <w:rsid w:val="00413053"/>
    <w:rsid w:val="00413A87"/>
    <w:rsid w:val="00414E49"/>
    <w:rsid w:val="0041629D"/>
    <w:rsid w:val="004176BD"/>
    <w:rsid w:val="004262B6"/>
    <w:rsid w:val="00431429"/>
    <w:rsid w:val="00431868"/>
    <w:rsid w:val="00431876"/>
    <w:rsid w:val="00432516"/>
    <w:rsid w:val="00432CF5"/>
    <w:rsid w:val="004335AE"/>
    <w:rsid w:val="00434A99"/>
    <w:rsid w:val="00440A79"/>
    <w:rsid w:val="0044391C"/>
    <w:rsid w:val="004447A5"/>
    <w:rsid w:val="00444927"/>
    <w:rsid w:val="0044523E"/>
    <w:rsid w:val="0044647F"/>
    <w:rsid w:val="00447146"/>
    <w:rsid w:val="00454BFF"/>
    <w:rsid w:val="00454D3C"/>
    <w:rsid w:val="00460F0F"/>
    <w:rsid w:val="00461096"/>
    <w:rsid w:val="004612F4"/>
    <w:rsid w:val="00461F12"/>
    <w:rsid w:val="00464148"/>
    <w:rsid w:val="004647F2"/>
    <w:rsid w:val="00465CDF"/>
    <w:rsid w:val="00466925"/>
    <w:rsid w:val="00467406"/>
    <w:rsid w:val="004675B5"/>
    <w:rsid w:val="00467E2A"/>
    <w:rsid w:val="00472401"/>
    <w:rsid w:val="004724E0"/>
    <w:rsid w:val="004727C0"/>
    <w:rsid w:val="004752E6"/>
    <w:rsid w:val="004761D4"/>
    <w:rsid w:val="00482884"/>
    <w:rsid w:val="0048323F"/>
    <w:rsid w:val="0048578A"/>
    <w:rsid w:val="00486BC7"/>
    <w:rsid w:val="00487533"/>
    <w:rsid w:val="0049024C"/>
    <w:rsid w:val="004951A8"/>
    <w:rsid w:val="00495229"/>
    <w:rsid w:val="0049606C"/>
    <w:rsid w:val="004960F2"/>
    <w:rsid w:val="004A0340"/>
    <w:rsid w:val="004A294F"/>
    <w:rsid w:val="004A2BA2"/>
    <w:rsid w:val="004A30AA"/>
    <w:rsid w:val="004A590E"/>
    <w:rsid w:val="004A5D5C"/>
    <w:rsid w:val="004B3686"/>
    <w:rsid w:val="004B3C06"/>
    <w:rsid w:val="004B5E31"/>
    <w:rsid w:val="004C029C"/>
    <w:rsid w:val="004C2378"/>
    <w:rsid w:val="004C2474"/>
    <w:rsid w:val="004C336B"/>
    <w:rsid w:val="004C4D95"/>
    <w:rsid w:val="004C5CEB"/>
    <w:rsid w:val="004D0C2E"/>
    <w:rsid w:val="004D20E2"/>
    <w:rsid w:val="004D261A"/>
    <w:rsid w:val="004D31CA"/>
    <w:rsid w:val="004D3942"/>
    <w:rsid w:val="004D3E5B"/>
    <w:rsid w:val="004D771B"/>
    <w:rsid w:val="004D7C06"/>
    <w:rsid w:val="004E5237"/>
    <w:rsid w:val="004E53EB"/>
    <w:rsid w:val="004E554F"/>
    <w:rsid w:val="004E6315"/>
    <w:rsid w:val="004E6FE5"/>
    <w:rsid w:val="004F26BF"/>
    <w:rsid w:val="004F2C9C"/>
    <w:rsid w:val="004F2D1E"/>
    <w:rsid w:val="004F2D2D"/>
    <w:rsid w:val="004F3A80"/>
    <w:rsid w:val="004F419B"/>
    <w:rsid w:val="004F43B4"/>
    <w:rsid w:val="004F5743"/>
    <w:rsid w:val="004F583E"/>
    <w:rsid w:val="004F6FE3"/>
    <w:rsid w:val="004F76E7"/>
    <w:rsid w:val="004F7D92"/>
    <w:rsid w:val="005014E4"/>
    <w:rsid w:val="00502102"/>
    <w:rsid w:val="00502C19"/>
    <w:rsid w:val="0050322F"/>
    <w:rsid w:val="005050CC"/>
    <w:rsid w:val="0051085D"/>
    <w:rsid w:val="00512D3E"/>
    <w:rsid w:val="00512D7D"/>
    <w:rsid w:val="0051446A"/>
    <w:rsid w:val="00516904"/>
    <w:rsid w:val="0052319B"/>
    <w:rsid w:val="005235CE"/>
    <w:rsid w:val="0052392E"/>
    <w:rsid w:val="005243B6"/>
    <w:rsid w:val="00531829"/>
    <w:rsid w:val="00532232"/>
    <w:rsid w:val="00532828"/>
    <w:rsid w:val="0053288F"/>
    <w:rsid w:val="00532939"/>
    <w:rsid w:val="00540330"/>
    <w:rsid w:val="00540397"/>
    <w:rsid w:val="005426B2"/>
    <w:rsid w:val="00542781"/>
    <w:rsid w:val="00542D50"/>
    <w:rsid w:val="00544274"/>
    <w:rsid w:val="00544BEC"/>
    <w:rsid w:val="005468A9"/>
    <w:rsid w:val="00550C2F"/>
    <w:rsid w:val="00551273"/>
    <w:rsid w:val="005515F9"/>
    <w:rsid w:val="00553F8C"/>
    <w:rsid w:val="00554D70"/>
    <w:rsid w:val="00556B2F"/>
    <w:rsid w:val="0055745C"/>
    <w:rsid w:val="00557B06"/>
    <w:rsid w:val="005611C8"/>
    <w:rsid w:val="00562223"/>
    <w:rsid w:val="00562342"/>
    <w:rsid w:val="00563EC0"/>
    <w:rsid w:val="005655A0"/>
    <w:rsid w:val="00567653"/>
    <w:rsid w:val="005705DC"/>
    <w:rsid w:val="005706A6"/>
    <w:rsid w:val="0057141A"/>
    <w:rsid w:val="0057144C"/>
    <w:rsid w:val="00571D08"/>
    <w:rsid w:val="00572AC9"/>
    <w:rsid w:val="00573D4F"/>
    <w:rsid w:val="00575A95"/>
    <w:rsid w:val="00575E6C"/>
    <w:rsid w:val="00577F6A"/>
    <w:rsid w:val="0058044F"/>
    <w:rsid w:val="00585780"/>
    <w:rsid w:val="00587C33"/>
    <w:rsid w:val="00590AAC"/>
    <w:rsid w:val="00590F13"/>
    <w:rsid w:val="00593338"/>
    <w:rsid w:val="005934B6"/>
    <w:rsid w:val="0059518F"/>
    <w:rsid w:val="00595CE4"/>
    <w:rsid w:val="00596112"/>
    <w:rsid w:val="005A003F"/>
    <w:rsid w:val="005A140F"/>
    <w:rsid w:val="005A1A92"/>
    <w:rsid w:val="005A3D4E"/>
    <w:rsid w:val="005A4D1F"/>
    <w:rsid w:val="005A63CE"/>
    <w:rsid w:val="005A70A9"/>
    <w:rsid w:val="005B569A"/>
    <w:rsid w:val="005B5E21"/>
    <w:rsid w:val="005B6DE3"/>
    <w:rsid w:val="005C0A15"/>
    <w:rsid w:val="005C1AA8"/>
    <w:rsid w:val="005C1D84"/>
    <w:rsid w:val="005C3D1A"/>
    <w:rsid w:val="005C6D58"/>
    <w:rsid w:val="005C6FAB"/>
    <w:rsid w:val="005D7658"/>
    <w:rsid w:val="005E09AD"/>
    <w:rsid w:val="005E1064"/>
    <w:rsid w:val="005E1F04"/>
    <w:rsid w:val="005E420A"/>
    <w:rsid w:val="005E4B8E"/>
    <w:rsid w:val="005E50CD"/>
    <w:rsid w:val="005F15F4"/>
    <w:rsid w:val="005F2E63"/>
    <w:rsid w:val="005F4823"/>
    <w:rsid w:val="005F580B"/>
    <w:rsid w:val="005F64D0"/>
    <w:rsid w:val="005F67EC"/>
    <w:rsid w:val="005F721D"/>
    <w:rsid w:val="005F7866"/>
    <w:rsid w:val="0060052E"/>
    <w:rsid w:val="0060129A"/>
    <w:rsid w:val="006075D1"/>
    <w:rsid w:val="00607DA1"/>
    <w:rsid w:val="00611F12"/>
    <w:rsid w:val="00612CAA"/>
    <w:rsid w:val="00613B5A"/>
    <w:rsid w:val="00613C16"/>
    <w:rsid w:val="00613E37"/>
    <w:rsid w:val="006149C9"/>
    <w:rsid w:val="00615A1C"/>
    <w:rsid w:val="00616035"/>
    <w:rsid w:val="00617626"/>
    <w:rsid w:val="00624D19"/>
    <w:rsid w:val="006273AC"/>
    <w:rsid w:val="00627706"/>
    <w:rsid w:val="00632A0E"/>
    <w:rsid w:val="006342F5"/>
    <w:rsid w:val="006425FA"/>
    <w:rsid w:val="00642D59"/>
    <w:rsid w:val="00643206"/>
    <w:rsid w:val="00643868"/>
    <w:rsid w:val="006453DB"/>
    <w:rsid w:val="00646209"/>
    <w:rsid w:val="00646CAE"/>
    <w:rsid w:val="00650C57"/>
    <w:rsid w:val="00652E74"/>
    <w:rsid w:val="0065356F"/>
    <w:rsid w:val="00660853"/>
    <w:rsid w:val="00660D78"/>
    <w:rsid w:val="00667538"/>
    <w:rsid w:val="006743BD"/>
    <w:rsid w:val="00674905"/>
    <w:rsid w:val="0067778B"/>
    <w:rsid w:val="006805C6"/>
    <w:rsid w:val="006818F6"/>
    <w:rsid w:val="0068339C"/>
    <w:rsid w:val="006840E3"/>
    <w:rsid w:val="0069088E"/>
    <w:rsid w:val="006A06BB"/>
    <w:rsid w:val="006A1D6A"/>
    <w:rsid w:val="006A21DD"/>
    <w:rsid w:val="006A2BBA"/>
    <w:rsid w:val="006A3777"/>
    <w:rsid w:val="006B043F"/>
    <w:rsid w:val="006B3AAF"/>
    <w:rsid w:val="006B551E"/>
    <w:rsid w:val="006B6D7E"/>
    <w:rsid w:val="006B7228"/>
    <w:rsid w:val="006C0427"/>
    <w:rsid w:val="006C0775"/>
    <w:rsid w:val="006C7082"/>
    <w:rsid w:val="006C7576"/>
    <w:rsid w:val="006C7BEF"/>
    <w:rsid w:val="006D0CA8"/>
    <w:rsid w:val="006D0DB5"/>
    <w:rsid w:val="006D1D9D"/>
    <w:rsid w:val="006D29DD"/>
    <w:rsid w:val="006D2E8E"/>
    <w:rsid w:val="006D3403"/>
    <w:rsid w:val="006D38FF"/>
    <w:rsid w:val="006D3E85"/>
    <w:rsid w:val="006D42A1"/>
    <w:rsid w:val="006D52E8"/>
    <w:rsid w:val="006E0CD9"/>
    <w:rsid w:val="006E1A16"/>
    <w:rsid w:val="006E21CE"/>
    <w:rsid w:val="006E2887"/>
    <w:rsid w:val="006E3705"/>
    <w:rsid w:val="006E3A6F"/>
    <w:rsid w:val="006E407B"/>
    <w:rsid w:val="006E42CF"/>
    <w:rsid w:val="006E5AFE"/>
    <w:rsid w:val="006E7114"/>
    <w:rsid w:val="006F11BA"/>
    <w:rsid w:val="006F4ACC"/>
    <w:rsid w:val="006F57A0"/>
    <w:rsid w:val="006F6C62"/>
    <w:rsid w:val="006F783B"/>
    <w:rsid w:val="00700759"/>
    <w:rsid w:val="00700DC4"/>
    <w:rsid w:val="007015F7"/>
    <w:rsid w:val="00702039"/>
    <w:rsid w:val="00703A92"/>
    <w:rsid w:val="00704827"/>
    <w:rsid w:val="0070498F"/>
    <w:rsid w:val="00706C57"/>
    <w:rsid w:val="00710039"/>
    <w:rsid w:val="00710AC4"/>
    <w:rsid w:val="0071173C"/>
    <w:rsid w:val="00712F4F"/>
    <w:rsid w:val="00713FB4"/>
    <w:rsid w:val="00716C0B"/>
    <w:rsid w:val="00717109"/>
    <w:rsid w:val="00722E3B"/>
    <w:rsid w:val="007234ED"/>
    <w:rsid w:val="00724F01"/>
    <w:rsid w:val="00726232"/>
    <w:rsid w:val="007275A4"/>
    <w:rsid w:val="00730BBB"/>
    <w:rsid w:val="00731EC1"/>
    <w:rsid w:val="007323E8"/>
    <w:rsid w:val="007326FF"/>
    <w:rsid w:val="00733E7B"/>
    <w:rsid w:val="007347E2"/>
    <w:rsid w:val="007348CD"/>
    <w:rsid w:val="00734FBF"/>
    <w:rsid w:val="00735009"/>
    <w:rsid w:val="00735108"/>
    <w:rsid w:val="007357C5"/>
    <w:rsid w:val="00735A00"/>
    <w:rsid w:val="00736082"/>
    <w:rsid w:val="007363D7"/>
    <w:rsid w:val="00740E1B"/>
    <w:rsid w:val="0074334B"/>
    <w:rsid w:val="00743B30"/>
    <w:rsid w:val="00744B77"/>
    <w:rsid w:val="0074784E"/>
    <w:rsid w:val="00747E61"/>
    <w:rsid w:val="00752A7C"/>
    <w:rsid w:val="0075366E"/>
    <w:rsid w:val="00756EC2"/>
    <w:rsid w:val="00757C4B"/>
    <w:rsid w:val="0076155D"/>
    <w:rsid w:val="00761C56"/>
    <w:rsid w:val="007627F9"/>
    <w:rsid w:val="007640EE"/>
    <w:rsid w:val="0076412C"/>
    <w:rsid w:val="007645D4"/>
    <w:rsid w:val="00767062"/>
    <w:rsid w:val="007715C7"/>
    <w:rsid w:val="00772FE1"/>
    <w:rsid w:val="00774F4B"/>
    <w:rsid w:val="007779B6"/>
    <w:rsid w:val="00777FCA"/>
    <w:rsid w:val="0078254E"/>
    <w:rsid w:val="00784769"/>
    <w:rsid w:val="007859D9"/>
    <w:rsid w:val="007872A1"/>
    <w:rsid w:val="00791688"/>
    <w:rsid w:val="007935EA"/>
    <w:rsid w:val="0079749D"/>
    <w:rsid w:val="007A739D"/>
    <w:rsid w:val="007A7994"/>
    <w:rsid w:val="007B33D8"/>
    <w:rsid w:val="007B4608"/>
    <w:rsid w:val="007B4BF7"/>
    <w:rsid w:val="007B5384"/>
    <w:rsid w:val="007B679A"/>
    <w:rsid w:val="007C1A3E"/>
    <w:rsid w:val="007C2645"/>
    <w:rsid w:val="007C3297"/>
    <w:rsid w:val="007C3F8D"/>
    <w:rsid w:val="007C50C2"/>
    <w:rsid w:val="007C6558"/>
    <w:rsid w:val="007C7123"/>
    <w:rsid w:val="007C7D37"/>
    <w:rsid w:val="007D2657"/>
    <w:rsid w:val="007D5684"/>
    <w:rsid w:val="007D5D92"/>
    <w:rsid w:val="007D623E"/>
    <w:rsid w:val="007D69DB"/>
    <w:rsid w:val="007D7DED"/>
    <w:rsid w:val="007E030C"/>
    <w:rsid w:val="007E275F"/>
    <w:rsid w:val="007E2AA5"/>
    <w:rsid w:val="007E5115"/>
    <w:rsid w:val="007E58C7"/>
    <w:rsid w:val="007E7571"/>
    <w:rsid w:val="007E75F6"/>
    <w:rsid w:val="007E7781"/>
    <w:rsid w:val="007F195D"/>
    <w:rsid w:val="007F3B35"/>
    <w:rsid w:val="007F3C24"/>
    <w:rsid w:val="007F5A67"/>
    <w:rsid w:val="007F6D25"/>
    <w:rsid w:val="007F72A1"/>
    <w:rsid w:val="00803FC6"/>
    <w:rsid w:val="0080442E"/>
    <w:rsid w:val="008054F5"/>
    <w:rsid w:val="00805FB3"/>
    <w:rsid w:val="00806F9C"/>
    <w:rsid w:val="00807952"/>
    <w:rsid w:val="00816920"/>
    <w:rsid w:val="00816D91"/>
    <w:rsid w:val="00820186"/>
    <w:rsid w:val="00820875"/>
    <w:rsid w:val="00820901"/>
    <w:rsid w:val="00822044"/>
    <w:rsid w:val="0082288A"/>
    <w:rsid w:val="0082335F"/>
    <w:rsid w:val="0082511F"/>
    <w:rsid w:val="008255F9"/>
    <w:rsid w:val="0082578B"/>
    <w:rsid w:val="00825BD4"/>
    <w:rsid w:val="0083289F"/>
    <w:rsid w:val="008360A0"/>
    <w:rsid w:val="00836D13"/>
    <w:rsid w:val="008371DE"/>
    <w:rsid w:val="0084000F"/>
    <w:rsid w:val="00841187"/>
    <w:rsid w:val="00841EBB"/>
    <w:rsid w:val="008431BA"/>
    <w:rsid w:val="00844A87"/>
    <w:rsid w:val="0084779A"/>
    <w:rsid w:val="00852E1C"/>
    <w:rsid w:val="0085300B"/>
    <w:rsid w:val="00854E9E"/>
    <w:rsid w:val="00860463"/>
    <w:rsid w:val="008605B2"/>
    <w:rsid w:val="00860957"/>
    <w:rsid w:val="00862FDF"/>
    <w:rsid w:val="00864824"/>
    <w:rsid w:val="00867B34"/>
    <w:rsid w:val="008700C5"/>
    <w:rsid w:val="008710DE"/>
    <w:rsid w:val="00880179"/>
    <w:rsid w:val="0088327B"/>
    <w:rsid w:val="008832AD"/>
    <w:rsid w:val="00883603"/>
    <w:rsid w:val="00883DCA"/>
    <w:rsid w:val="0088566B"/>
    <w:rsid w:val="008857FE"/>
    <w:rsid w:val="00885F71"/>
    <w:rsid w:val="00887103"/>
    <w:rsid w:val="00887692"/>
    <w:rsid w:val="00891AAC"/>
    <w:rsid w:val="00892975"/>
    <w:rsid w:val="008931C5"/>
    <w:rsid w:val="00893ED7"/>
    <w:rsid w:val="0089720E"/>
    <w:rsid w:val="008A07EB"/>
    <w:rsid w:val="008A4619"/>
    <w:rsid w:val="008A4D60"/>
    <w:rsid w:val="008A5911"/>
    <w:rsid w:val="008B0FDA"/>
    <w:rsid w:val="008B6C1D"/>
    <w:rsid w:val="008B720F"/>
    <w:rsid w:val="008B73F7"/>
    <w:rsid w:val="008B7D99"/>
    <w:rsid w:val="008C1DA9"/>
    <w:rsid w:val="008C4FE6"/>
    <w:rsid w:val="008C73E1"/>
    <w:rsid w:val="008D1FBF"/>
    <w:rsid w:val="008D2C73"/>
    <w:rsid w:val="008D36E8"/>
    <w:rsid w:val="008D3C37"/>
    <w:rsid w:val="008D708C"/>
    <w:rsid w:val="008E03AD"/>
    <w:rsid w:val="008E273B"/>
    <w:rsid w:val="008E34E8"/>
    <w:rsid w:val="008E4BC5"/>
    <w:rsid w:val="008E7469"/>
    <w:rsid w:val="008F2CEE"/>
    <w:rsid w:val="008F475B"/>
    <w:rsid w:val="008F5C75"/>
    <w:rsid w:val="008F799F"/>
    <w:rsid w:val="008F7A3B"/>
    <w:rsid w:val="00905E8E"/>
    <w:rsid w:val="00906C3E"/>
    <w:rsid w:val="00906CB3"/>
    <w:rsid w:val="00907B92"/>
    <w:rsid w:val="009119B4"/>
    <w:rsid w:val="00915F38"/>
    <w:rsid w:val="00916303"/>
    <w:rsid w:val="00916489"/>
    <w:rsid w:val="00922263"/>
    <w:rsid w:val="00923657"/>
    <w:rsid w:val="0092430A"/>
    <w:rsid w:val="009247DB"/>
    <w:rsid w:val="00930746"/>
    <w:rsid w:val="00930BAA"/>
    <w:rsid w:val="00932036"/>
    <w:rsid w:val="0093243A"/>
    <w:rsid w:val="00935113"/>
    <w:rsid w:val="0093568B"/>
    <w:rsid w:val="00935F42"/>
    <w:rsid w:val="00942EC9"/>
    <w:rsid w:val="009458E7"/>
    <w:rsid w:val="00950329"/>
    <w:rsid w:val="0095086D"/>
    <w:rsid w:val="00950A5F"/>
    <w:rsid w:val="00950C2F"/>
    <w:rsid w:val="00951738"/>
    <w:rsid w:val="0095175B"/>
    <w:rsid w:val="009519A6"/>
    <w:rsid w:val="00952292"/>
    <w:rsid w:val="00956ABE"/>
    <w:rsid w:val="00960019"/>
    <w:rsid w:val="00960540"/>
    <w:rsid w:val="00961744"/>
    <w:rsid w:val="00961B23"/>
    <w:rsid w:val="009646BF"/>
    <w:rsid w:val="00964BB0"/>
    <w:rsid w:val="00964D7A"/>
    <w:rsid w:val="009653A5"/>
    <w:rsid w:val="00965980"/>
    <w:rsid w:val="00965A5C"/>
    <w:rsid w:val="00966F62"/>
    <w:rsid w:val="009673D2"/>
    <w:rsid w:val="00967B52"/>
    <w:rsid w:val="009700B9"/>
    <w:rsid w:val="00971155"/>
    <w:rsid w:val="00971668"/>
    <w:rsid w:val="009731F3"/>
    <w:rsid w:val="0097591C"/>
    <w:rsid w:val="00976106"/>
    <w:rsid w:val="009801B1"/>
    <w:rsid w:val="00981C71"/>
    <w:rsid w:val="00982668"/>
    <w:rsid w:val="00983AA5"/>
    <w:rsid w:val="00984C6C"/>
    <w:rsid w:val="00985449"/>
    <w:rsid w:val="009856A5"/>
    <w:rsid w:val="0098616F"/>
    <w:rsid w:val="00987DF0"/>
    <w:rsid w:val="00990233"/>
    <w:rsid w:val="00991496"/>
    <w:rsid w:val="00991D1D"/>
    <w:rsid w:val="00992ADE"/>
    <w:rsid w:val="00993199"/>
    <w:rsid w:val="00994612"/>
    <w:rsid w:val="00995ACF"/>
    <w:rsid w:val="009977F0"/>
    <w:rsid w:val="009A055F"/>
    <w:rsid w:val="009A0564"/>
    <w:rsid w:val="009A4AEE"/>
    <w:rsid w:val="009A5DA9"/>
    <w:rsid w:val="009A6186"/>
    <w:rsid w:val="009A61CD"/>
    <w:rsid w:val="009B0681"/>
    <w:rsid w:val="009B1CA6"/>
    <w:rsid w:val="009B1E3B"/>
    <w:rsid w:val="009B30D3"/>
    <w:rsid w:val="009B3268"/>
    <w:rsid w:val="009B422D"/>
    <w:rsid w:val="009B4ECE"/>
    <w:rsid w:val="009B5DED"/>
    <w:rsid w:val="009B6463"/>
    <w:rsid w:val="009B7A27"/>
    <w:rsid w:val="009C021A"/>
    <w:rsid w:val="009C022A"/>
    <w:rsid w:val="009C0C43"/>
    <w:rsid w:val="009C2FFE"/>
    <w:rsid w:val="009C4E2A"/>
    <w:rsid w:val="009C57FB"/>
    <w:rsid w:val="009C68F2"/>
    <w:rsid w:val="009C6EC5"/>
    <w:rsid w:val="009C7DB3"/>
    <w:rsid w:val="009D0AFE"/>
    <w:rsid w:val="009D1A48"/>
    <w:rsid w:val="009D33E5"/>
    <w:rsid w:val="009D37AA"/>
    <w:rsid w:val="009D3DA0"/>
    <w:rsid w:val="009D455D"/>
    <w:rsid w:val="009D4E68"/>
    <w:rsid w:val="009D67BE"/>
    <w:rsid w:val="009D6B5B"/>
    <w:rsid w:val="009E08D3"/>
    <w:rsid w:val="009E0A25"/>
    <w:rsid w:val="009E2C74"/>
    <w:rsid w:val="009E3088"/>
    <w:rsid w:val="009E40A9"/>
    <w:rsid w:val="009E535B"/>
    <w:rsid w:val="009E7A7A"/>
    <w:rsid w:val="009F0677"/>
    <w:rsid w:val="009F0E65"/>
    <w:rsid w:val="009F1EA0"/>
    <w:rsid w:val="009F24B8"/>
    <w:rsid w:val="009F5376"/>
    <w:rsid w:val="009F5866"/>
    <w:rsid w:val="009F71B1"/>
    <w:rsid w:val="009F7B5F"/>
    <w:rsid w:val="00A024F7"/>
    <w:rsid w:val="00A02766"/>
    <w:rsid w:val="00A04695"/>
    <w:rsid w:val="00A04D30"/>
    <w:rsid w:val="00A04D36"/>
    <w:rsid w:val="00A0698E"/>
    <w:rsid w:val="00A078D7"/>
    <w:rsid w:val="00A1399A"/>
    <w:rsid w:val="00A14E65"/>
    <w:rsid w:val="00A14F10"/>
    <w:rsid w:val="00A218CE"/>
    <w:rsid w:val="00A25750"/>
    <w:rsid w:val="00A25CE0"/>
    <w:rsid w:val="00A2728E"/>
    <w:rsid w:val="00A272D2"/>
    <w:rsid w:val="00A2776F"/>
    <w:rsid w:val="00A30334"/>
    <w:rsid w:val="00A32ADD"/>
    <w:rsid w:val="00A32E00"/>
    <w:rsid w:val="00A33805"/>
    <w:rsid w:val="00A33B6C"/>
    <w:rsid w:val="00A400CE"/>
    <w:rsid w:val="00A4018A"/>
    <w:rsid w:val="00A451D3"/>
    <w:rsid w:val="00A45FF4"/>
    <w:rsid w:val="00A4613F"/>
    <w:rsid w:val="00A50C79"/>
    <w:rsid w:val="00A5174A"/>
    <w:rsid w:val="00A51821"/>
    <w:rsid w:val="00A52C41"/>
    <w:rsid w:val="00A532AB"/>
    <w:rsid w:val="00A556B7"/>
    <w:rsid w:val="00A55B0E"/>
    <w:rsid w:val="00A56E8B"/>
    <w:rsid w:val="00A574BE"/>
    <w:rsid w:val="00A6171B"/>
    <w:rsid w:val="00A63A7B"/>
    <w:rsid w:val="00A64F0D"/>
    <w:rsid w:val="00A65ABB"/>
    <w:rsid w:val="00A66266"/>
    <w:rsid w:val="00A67EA5"/>
    <w:rsid w:val="00A70F2E"/>
    <w:rsid w:val="00A7258A"/>
    <w:rsid w:val="00A73BF4"/>
    <w:rsid w:val="00A74343"/>
    <w:rsid w:val="00A768B1"/>
    <w:rsid w:val="00A84754"/>
    <w:rsid w:val="00A915C6"/>
    <w:rsid w:val="00A91A8C"/>
    <w:rsid w:val="00A91E8C"/>
    <w:rsid w:val="00A9229F"/>
    <w:rsid w:val="00A939D4"/>
    <w:rsid w:val="00A94900"/>
    <w:rsid w:val="00A95448"/>
    <w:rsid w:val="00A95D3C"/>
    <w:rsid w:val="00A9785E"/>
    <w:rsid w:val="00AA1FCA"/>
    <w:rsid w:val="00AA2BB9"/>
    <w:rsid w:val="00AA397D"/>
    <w:rsid w:val="00AA4FE2"/>
    <w:rsid w:val="00AB3567"/>
    <w:rsid w:val="00AB4798"/>
    <w:rsid w:val="00AB5028"/>
    <w:rsid w:val="00AB5BFB"/>
    <w:rsid w:val="00AB6C9B"/>
    <w:rsid w:val="00AB744F"/>
    <w:rsid w:val="00ABF7D2"/>
    <w:rsid w:val="00AC4512"/>
    <w:rsid w:val="00AC7966"/>
    <w:rsid w:val="00AC7E46"/>
    <w:rsid w:val="00AD244B"/>
    <w:rsid w:val="00AD3B59"/>
    <w:rsid w:val="00AD4FB8"/>
    <w:rsid w:val="00AD55A2"/>
    <w:rsid w:val="00AD756E"/>
    <w:rsid w:val="00AE03FB"/>
    <w:rsid w:val="00AE052A"/>
    <w:rsid w:val="00AE084C"/>
    <w:rsid w:val="00AE1CF5"/>
    <w:rsid w:val="00AE2A8F"/>
    <w:rsid w:val="00AE30C0"/>
    <w:rsid w:val="00AE397B"/>
    <w:rsid w:val="00AE4106"/>
    <w:rsid w:val="00AE447E"/>
    <w:rsid w:val="00AE454D"/>
    <w:rsid w:val="00AE46A4"/>
    <w:rsid w:val="00AE4D25"/>
    <w:rsid w:val="00AE68F2"/>
    <w:rsid w:val="00AE7376"/>
    <w:rsid w:val="00AF142D"/>
    <w:rsid w:val="00AF1E2C"/>
    <w:rsid w:val="00AF233D"/>
    <w:rsid w:val="00AF5B29"/>
    <w:rsid w:val="00AF6555"/>
    <w:rsid w:val="00AF752D"/>
    <w:rsid w:val="00B01F9E"/>
    <w:rsid w:val="00B020D4"/>
    <w:rsid w:val="00B022D8"/>
    <w:rsid w:val="00B06A49"/>
    <w:rsid w:val="00B07493"/>
    <w:rsid w:val="00B12495"/>
    <w:rsid w:val="00B12747"/>
    <w:rsid w:val="00B12C8D"/>
    <w:rsid w:val="00B1410A"/>
    <w:rsid w:val="00B14687"/>
    <w:rsid w:val="00B15751"/>
    <w:rsid w:val="00B16363"/>
    <w:rsid w:val="00B174FB"/>
    <w:rsid w:val="00B2222C"/>
    <w:rsid w:val="00B23B43"/>
    <w:rsid w:val="00B25B94"/>
    <w:rsid w:val="00B261BE"/>
    <w:rsid w:val="00B26259"/>
    <w:rsid w:val="00B27218"/>
    <w:rsid w:val="00B27C33"/>
    <w:rsid w:val="00B30B1F"/>
    <w:rsid w:val="00B310FE"/>
    <w:rsid w:val="00B31817"/>
    <w:rsid w:val="00B32D13"/>
    <w:rsid w:val="00B330C6"/>
    <w:rsid w:val="00B35763"/>
    <w:rsid w:val="00B3602E"/>
    <w:rsid w:val="00B3656D"/>
    <w:rsid w:val="00B3661F"/>
    <w:rsid w:val="00B36675"/>
    <w:rsid w:val="00B37996"/>
    <w:rsid w:val="00B4225A"/>
    <w:rsid w:val="00B44E99"/>
    <w:rsid w:val="00B4524F"/>
    <w:rsid w:val="00B47703"/>
    <w:rsid w:val="00B5015A"/>
    <w:rsid w:val="00B530CA"/>
    <w:rsid w:val="00B53385"/>
    <w:rsid w:val="00B54E8D"/>
    <w:rsid w:val="00B57A09"/>
    <w:rsid w:val="00B6040D"/>
    <w:rsid w:val="00B60B69"/>
    <w:rsid w:val="00B67700"/>
    <w:rsid w:val="00B67F89"/>
    <w:rsid w:val="00B719CC"/>
    <w:rsid w:val="00B71F40"/>
    <w:rsid w:val="00B7309B"/>
    <w:rsid w:val="00B74B62"/>
    <w:rsid w:val="00B74F5A"/>
    <w:rsid w:val="00B76C72"/>
    <w:rsid w:val="00B8029E"/>
    <w:rsid w:val="00B81C7D"/>
    <w:rsid w:val="00B825BB"/>
    <w:rsid w:val="00B82ECA"/>
    <w:rsid w:val="00B839E0"/>
    <w:rsid w:val="00B8447D"/>
    <w:rsid w:val="00B8520B"/>
    <w:rsid w:val="00B8542F"/>
    <w:rsid w:val="00B85CAD"/>
    <w:rsid w:val="00B87474"/>
    <w:rsid w:val="00B91A43"/>
    <w:rsid w:val="00B969D7"/>
    <w:rsid w:val="00B97B37"/>
    <w:rsid w:val="00BA0D99"/>
    <w:rsid w:val="00BA0EE7"/>
    <w:rsid w:val="00BA10EF"/>
    <w:rsid w:val="00BA1745"/>
    <w:rsid w:val="00BA1C18"/>
    <w:rsid w:val="00BA2D3F"/>
    <w:rsid w:val="00BA3700"/>
    <w:rsid w:val="00BA563D"/>
    <w:rsid w:val="00BA5C8C"/>
    <w:rsid w:val="00BB0CC4"/>
    <w:rsid w:val="00BB7E60"/>
    <w:rsid w:val="00BC0D1B"/>
    <w:rsid w:val="00BC24B5"/>
    <w:rsid w:val="00BC2774"/>
    <w:rsid w:val="00BC3B90"/>
    <w:rsid w:val="00BC3DF3"/>
    <w:rsid w:val="00BC5804"/>
    <w:rsid w:val="00BD1FD1"/>
    <w:rsid w:val="00BD2389"/>
    <w:rsid w:val="00BD3844"/>
    <w:rsid w:val="00BD4C15"/>
    <w:rsid w:val="00BD5D64"/>
    <w:rsid w:val="00BE1D62"/>
    <w:rsid w:val="00BE60F5"/>
    <w:rsid w:val="00BE6BDF"/>
    <w:rsid w:val="00BF004C"/>
    <w:rsid w:val="00BF3225"/>
    <w:rsid w:val="00BF5194"/>
    <w:rsid w:val="00BF5E4D"/>
    <w:rsid w:val="00C0097B"/>
    <w:rsid w:val="00C0346C"/>
    <w:rsid w:val="00C041B7"/>
    <w:rsid w:val="00C078FF"/>
    <w:rsid w:val="00C12084"/>
    <w:rsid w:val="00C15273"/>
    <w:rsid w:val="00C16682"/>
    <w:rsid w:val="00C16F06"/>
    <w:rsid w:val="00C171F0"/>
    <w:rsid w:val="00C2415A"/>
    <w:rsid w:val="00C24250"/>
    <w:rsid w:val="00C24345"/>
    <w:rsid w:val="00C245FE"/>
    <w:rsid w:val="00C24E2D"/>
    <w:rsid w:val="00C30EE1"/>
    <w:rsid w:val="00C327CD"/>
    <w:rsid w:val="00C33673"/>
    <w:rsid w:val="00C36E37"/>
    <w:rsid w:val="00C376AA"/>
    <w:rsid w:val="00C41706"/>
    <w:rsid w:val="00C43330"/>
    <w:rsid w:val="00C4381E"/>
    <w:rsid w:val="00C463B2"/>
    <w:rsid w:val="00C47945"/>
    <w:rsid w:val="00C52D17"/>
    <w:rsid w:val="00C537EC"/>
    <w:rsid w:val="00C5389F"/>
    <w:rsid w:val="00C538D6"/>
    <w:rsid w:val="00C54D6B"/>
    <w:rsid w:val="00C5704D"/>
    <w:rsid w:val="00C57C85"/>
    <w:rsid w:val="00C61618"/>
    <w:rsid w:val="00C61A80"/>
    <w:rsid w:val="00C61DCD"/>
    <w:rsid w:val="00C62802"/>
    <w:rsid w:val="00C63E83"/>
    <w:rsid w:val="00C64D37"/>
    <w:rsid w:val="00C66453"/>
    <w:rsid w:val="00C7263F"/>
    <w:rsid w:val="00C73086"/>
    <w:rsid w:val="00C752D9"/>
    <w:rsid w:val="00C7759F"/>
    <w:rsid w:val="00C82268"/>
    <w:rsid w:val="00C84206"/>
    <w:rsid w:val="00C901C6"/>
    <w:rsid w:val="00C91730"/>
    <w:rsid w:val="00C91A66"/>
    <w:rsid w:val="00C94CB3"/>
    <w:rsid w:val="00C951C2"/>
    <w:rsid w:val="00CA0EEC"/>
    <w:rsid w:val="00CA0F9C"/>
    <w:rsid w:val="00CA3B33"/>
    <w:rsid w:val="00CA501D"/>
    <w:rsid w:val="00CA7613"/>
    <w:rsid w:val="00CB1CF0"/>
    <w:rsid w:val="00CB2C5B"/>
    <w:rsid w:val="00CB35F2"/>
    <w:rsid w:val="00CB447D"/>
    <w:rsid w:val="00CB481B"/>
    <w:rsid w:val="00CB53B9"/>
    <w:rsid w:val="00CB6389"/>
    <w:rsid w:val="00CB63F5"/>
    <w:rsid w:val="00CB69F7"/>
    <w:rsid w:val="00CB7E68"/>
    <w:rsid w:val="00CC1142"/>
    <w:rsid w:val="00CC1A5E"/>
    <w:rsid w:val="00CC3B4D"/>
    <w:rsid w:val="00CC5B8C"/>
    <w:rsid w:val="00CC66A4"/>
    <w:rsid w:val="00CC740F"/>
    <w:rsid w:val="00CD001B"/>
    <w:rsid w:val="00CD2501"/>
    <w:rsid w:val="00CD2BC2"/>
    <w:rsid w:val="00CD6A1E"/>
    <w:rsid w:val="00CE2A44"/>
    <w:rsid w:val="00CE3DA8"/>
    <w:rsid w:val="00CE3DA9"/>
    <w:rsid w:val="00CE5E41"/>
    <w:rsid w:val="00CE771D"/>
    <w:rsid w:val="00CF03E8"/>
    <w:rsid w:val="00CF0933"/>
    <w:rsid w:val="00CF0A43"/>
    <w:rsid w:val="00CF1726"/>
    <w:rsid w:val="00CF1B33"/>
    <w:rsid w:val="00CF1F17"/>
    <w:rsid w:val="00CF2C28"/>
    <w:rsid w:val="00CF456A"/>
    <w:rsid w:val="00CF4D0F"/>
    <w:rsid w:val="00CF6661"/>
    <w:rsid w:val="00CF6826"/>
    <w:rsid w:val="00CF6CC2"/>
    <w:rsid w:val="00CF6D1C"/>
    <w:rsid w:val="00D000C7"/>
    <w:rsid w:val="00D00C02"/>
    <w:rsid w:val="00D025AC"/>
    <w:rsid w:val="00D02FB7"/>
    <w:rsid w:val="00D04D40"/>
    <w:rsid w:val="00D05705"/>
    <w:rsid w:val="00D05AEF"/>
    <w:rsid w:val="00D07C73"/>
    <w:rsid w:val="00D07FF9"/>
    <w:rsid w:val="00D11D72"/>
    <w:rsid w:val="00D12867"/>
    <w:rsid w:val="00D13E4A"/>
    <w:rsid w:val="00D154BB"/>
    <w:rsid w:val="00D17571"/>
    <w:rsid w:val="00D17DD5"/>
    <w:rsid w:val="00D2078F"/>
    <w:rsid w:val="00D20C8E"/>
    <w:rsid w:val="00D218DC"/>
    <w:rsid w:val="00D2272F"/>
    <w:rsid w:val="00D22C1F"/>
    <w:rsid w:val="00D22CCA"/>
    <w:rsid w:val="00D2574E"/>
    <w:rsid w:val="00D25AB0"/>
    <w:rsid w:val="00D261F0"/>
    <w:rsid w:val="00D26283"/>
    <w:rsid w:val="00D270CF"/>
    <w:rsid w:val="00D275D2"/>
    <w:rsid w:val="00D3214D"/>
    <w:rsid w:val="00D353B9"/>
    <w:rsid w:val="00D42086"/>
    <w:rsid w:val="00D420B2"/>
    <w:rsid w:val="00D42BFF"/>
    <w:rsid w:val="00D47CDC"/>
    <w:rsid w:val="00D50628"/>
    <w:rsid w:val="00D524E0"/>
    <w:rsid w:val="00D53685"/>
    <w:rsid w:val="00D54EA5"/>
    <w:rsid w:val="00D5669F"/>
    <w:rsid w:val="00D611FC"/>
    <w:rsid w:val="00D61D44"/>
    <w:rsid w:val="00D61DA4"/>
    <w:rsid w:val="00D643F0"/>
    <w:rsid w:val="00D64A35"/>
    <w:rsid w:val="00D65B44"/>
    <w:rsid w:val="00D65E5F"/>
    <w:rsid w:val="00D71A44"/>
    <w:rsid w:val="00D71D72"/>
    <w:rsid w:val="00D72DB0"/>
    <w:rsid w:val="00D7581F"/>
    <w:rsid w:val="00D76C09"/>
    <w:rsid w:val="00D81682"/>
    <w:rsid w:val="00D82755"/>
    <w:rsid w:val="00D8593E"/>
    <w:rsid w:val="00D85C68"/>
    <w:rsid w:val="00D86066"/>
    <w:rsid w:val="00D86283"/>
    <w:rsid w:val="00D864F9"/>
    <w:rsid w:val="00D8748C"/>
    <w:rsid w:val="00D90B4E"/>
    <w:rsid w:val="00D92EAD"/>
    <w:rsid w:val="00D93F31"/>
    <w:rsid w:val="00D96BF0"/>
    <w:rsid w:val="00D97CBC"/>
    <w:rsid w:val="00DA0571"/>
    <w:rsid w:val="00DA6882"/>
    <w:rsid w:val="00DA748F"/>
    <w:rsid w:val="00DA7F1E"/>
    <w:rsid w:val="00DB1DC0"/>
    <w:rsid w:val="00DB22D7"/>
    <w:rsid w:val="00DB274D"/>
    <w:rsid w:val="00DB2BB8"/>
    <w:rsid w:val="00DB3105"/>
    <w:rsid w:val="00DB41A5"/>
    <w:rsid w:val="00DB6012"/>
    <w:rsid w:val="00DC220F"/>
    <w:rsid w:val="00DC288B"/>
    <w:rsid w:val="00DC36A7"/>
    <w:rsid w:val="00DC3A7D"/>
    <w:rsid w:val="00DC615F"/>
    <w:rsid w:val="00DD141E"/>
    <w:rsid w:val="00DD1892"/>
    <w:rsid w:val="00DD230E"/>
    <w:rsid w:val="00DD2912"/>
    <w:rsid w:val="00DD4FB2"/>
    <w:rsid w:val="00DD5C5E"/>
    <w:rsid w:val="00DD5E44"/>
    <w:rsid w:val="00DD6016"/>
    <w:rsid w:val="00DE1287"/>
    <w:rsid w:val="00DE174E"/>
    <w:rsid w:val="00DE375C"/>
    <w:rsid w:val="00DE4990"/>
    <w:rsid w:val="00DE5598"/>
    <w:rsid w:val="00DE61E2"/>
    <w:rsid w:val="00DE7B88"/>
    <w:rsid w:val="00DF0160"/>
    <w:rsid w:val="00DF0974"/>
    <w:rsid w:val="00DF1866"/>
    <w:rsid w:val="00DF1BC2"/>
    <w:rsid w:val="00DF2708"/>
    <w:rsid w:val="00DF2A77"/>
    <w:rsid w:val="00DF427C"/>
    <w:rsid w:val="00E00185"/>
    <w:rsid w:val="00E0110E"/>
    <w:rsid w:val="00E01E9E"/>
    <w:rsid w:val="00E02162"/>
    <w:rsid w:val="00E07550"/>
    <w:rsid w:val="00E07FCB"/>
    <w:rsid w:val="00E105F6"/>
    <w:rsid w:val="00E109BB"/>
    <w:rsid w:val="00E10EE0"/>
    <w:rsid w:val="00E11DEC"/>
    <w:rsid w:val="00E120E9"/>
    <w:rsid w:val="00E12191"/>
    <w:rsid w:val="00E16E20"/>
    <w:rsid w:val="00E17043"/>
    <w:rsid w:val="00E178EE"/>
    <w:rsid w:val="00E17BB8"/>
    <w:rsid w:val="00E2039A"/>
    <w:rsid w:val="00E237B6"/>
    <w:rsid w:val="00E260C3"/>
    <w:rsid w:val="00E2714B"/>
    <w:rsid w:val="00E27972"/>
    <w:rsid w:val="00E33678"/>
    <w:rsid w:val="00E337F8"/>
    <w:rsid w:val="00E345FA"/>
    <w:rsid w:val="00E36736"/>
    <w:rsid w:val="00E370B8"/>
    <w:rsid w:val="00E3738E"/>
    <w:rsid w:val="00E400AA"/>
    <w:rsid w:val="00E4098A"/>
    <w:rsid w:val="00E420DB"/>
    <w:rsid w:val="00E42E23"/>
    <w:rsid w:val="00E43A38"/>
    <w:rsid w:val="00E44BD2"/>
    <w:rsid w:val="00E45164"/>
    <w:rsid w:val="00E45BB6"/>
    <w:rsid w:val="00E4656C"/>
    <w:rsid w:val="00E467E6"/>
    <w:rsid w:val="00E46A7A"/>
    <w:rsid w:val="00E47E7D"/>
    <w:rsid w:val="00E50291"/>
    <w:rsid w:val="00E555A1"/>
    <w:rsid w:val="00E61616"/>
    <w:rsid w:val="00E62364"/>
    <w:rsid w:val="00E63709"/>
    <w:rsid w:val="00E65081"/>
    <w:rsid w:val="00E669D8"/>
    <w:rsid w:val="00E66BC9"/>
    <w:rsid w:val="00E709C7"/>
    <w:rsid w:val="00E70F3A"/>
    <w:rsid w:val="00E73E9B"/>
    <w:rsid w:val="00E75629"/>
    <w:rsid w:val="00E75C5F"/>
    <w:rsid w:val="00E76D5B"/>
    <w:rsid w:val="00E771AB"/>
    <w:rsid w:val="00E80588"/>
    <w:rsid w:val="00E8060E"/>
    <w:rsid w:val="00E82E44"/>
    <w:rsid w:val="00E82FA2"/>
    <w:rsid w:val="00E854A3"/>
    <w:rsid w:val="00E87C99"/>
    <w:rsid w:val="00E9035E"/>
    <w:rsid w:val="00E932AA"/>
    <w:rsid w:val="00E94D45"/>
    <w:rsid w:val="00E963B2"/>
    <w:rsid w:val="00EA1EB0"/>
    <w:rsid w:val="00EA2593"/>
    <w:rsid w:val="00EA40CE"/>
    <w:rsid w:val="00EA4438"/>
    <w:rsid w:val="00EA4810"/>
    <w:rsid w:val="00EA672E"/>
    <w:rsid w:val="00EB103E"/>
    <w:rsid w:val="00EB19CD"/>
    <w:rsid w:val="00EB2295"/>
    <w:rsid w:val="00EB4624"/>
    <w:rsid w:val="00EB46E1"/>
    <w:rsid w:val="00EB5F78"/>
    <w:rsid w:val="00EB664C"/>
    <w:rsid w:val="00EB6F6E"/>
    <w:rsid w:val="00EB77F8"/>
    <w:rsid w:val="00EC07C5"/>
    <w:rsid w:val="00EC145F"/>
    <w:rsid w:val="00EC2031"/>
    <w:rsid w:val="00EC206D"/>
    <w:rsid w:val="00EC2893"/>
    <w:rsid w:val="00EC438D"/>
    <w:rsid w:val="00EC5D95"/>
    <w:rsid w:val="00EC5F83"/>
    <w:rsid w:val="00ED1BB8"/>
    <w:rsid w:val="00ED1EE8"/>
    <w:rsid w:val="00ED49CB"/>
    <w:rsid w:val="00ED59E0"/>
    <w:rsid w:val="00ED60F4"/>
    <w:rsid w:val="00ED6F53"/>
    <w:rsid w:val="00ED7997"/>
    <w:rsid w:val="00EE091D"/>
    <w:rsid w:val="00EE4E37"/>
    <w:rsid w:val="00EE701F"/>
    <w:rsid w:val="00EE7C35"/>
    <w:rsid w:val="00EF1337"/>
    <w:rsid w:val="00EF3241"/>
    <w:rsid w:val="00EF35F2"/>
    <w:rsid w:val="00EF435E"/>
    <w:rsid w:val="00EF6685"/>
    <w:rsid w:val="00EF67D1"/>
    <w:rsid w:val="00EF6FC6"/>
    <w:rsid w:val="00EF74D5"/>
    <w:rsid w:val="00F03BDD"/>
    <w:rsid w:val="00F0490C"/>
    <w:rsid w:val="00F05C22"/>
    <w:rsid w:val="00F065BA"/>
    <w:rsid w:val="00F06B93"/>
    <w:rsid w:val="00F071FB"/>
    <w:rsid w:val="00F0722B"/>
    <w:rsid w:val="00F12CB0"/>
    <w:rsid w:val="00F15838"/>
    <w:rsid w:val="00F203E6"/>
    <w:rsid w:val="00F21A45"/>
    <w:rsid w:val="00F22746"/>
    <w:rsid w:val="00F2367C"/>
    <w:rsid w:val="00F236E2"/>
    <w:rsid w:val="00F23C87"/>
    <w:rsid w:val="00F246CA"/>
    <w:rsid w:val="00F27AAF"/>
    <w:rsid w:val="00F32AC9"/>
    <w:rsid w:val="00F3302C"/>
    <w:rsid w:val="00F34AAA"/>
    <w:rsid w:val="00F34C99"/>
    <w:rsid w:val="00F350B6"/>
    <w:rsid w:val="00F3D973"/>
    <w:rsid w:val="00F40A82"/>
    <w:rsid w:val="00F40CB2"/>
    <w:rsid w:val="00F40E66"/>
    <w:rsid w:val="00F453E7"/>
    <w:rsid w:val="00F454AF"/>
    <w:rsid w:val="00F46517"/>
    <w:rsid w:val="00F4706A"/>
    <w:rsid w:val="00F472BC"/>
    <w:rsid w:val="00F52072"/>
    <w:rsid w:val="00F52536"/>
    <w:rsid w:val="00F533E7"/>
    <w:rsid w:val="00F55818"/>
    <w:rsid w:val="00F56D3E"/>
    <w:rsid w:val="00F6271B"/>
    <w:rsid w:val="00F627D2"/>
    <w:rsid w:val="00F62D0B"/>
    <w:rsid w:val="00F64854"/>
    <w:rsid w:val="00F652F0"/>
    <w:rsid w:val="00F66410"/>
    <w:rsid w:val="00F71EAF"/>
    <w:rsid w:val="00F720AF"/>
    <w:rsid w:val="00F736AC"/>
    <w:rsid w:val="00F73D2A"/>
    <w:rsid w:val="00F7513B"/>
    <w:rsid w:val="00F8254D"/>
    <w:rsid w:val="00F82E28"/>
    <w:rsid w:val="00F83B47"/>
    <w:rsid w:val="00F86439"/>
    <w:rsid w:val="00F865C2"/>
    <w:rsid w:val="00F86CF1"/>
    <w:rsid w:val="00F918B9"/>
    <w:rsid w:val="00F93B59"/>
    <w:rsid w:val="00F93BE3"/>
    <w:rsid w:val="00F95204"/>
    <w:rsid w:val="00F95466"/>
    <w:rsid w:val="00F96F2F"/>
    <w:rsid w:val="00F97EC0"/>
    <w:rsid w:val="00FA0495"/>
    <w:rsid w:val="00FA11F9"/>
    <w:rsid w:val="00FA16E7"/>
    <w:rsid w:val="00FA2682"/>
    <w:rsid w:val="00FA3854"/>
    <w:rsid w:val="00FA46E4"/>
    <w:rsid w:val="00FA65CD"/>
    <w:rsid w:val="00FA6D57"/>
    <w:rsid w:val="00FB0D2A"/>
    <w:rsid w:val="00FB1B00"/>
    <w:rsid w:val="00FB1C15"/>
    <w:rsid w:val="00FB20B5"/>
    <w:rsid w:val="00FB4112"/>
    <w:rsid w:val="00FB4CB5"/>
    <w:rsid w:val="00FB60B4"/>
    <w:rsid w:val="00FB6B5A"/>
    <w:rsid w:val="00FB7C15"/>
    <w:rsid w:val="00FB7D2C"/>
    <w:rsid w:val="00FC0A4A"/>
    <w:rsid w:val="00FC2D78"/>
    <w:rsid w:val="00FC5699"/>
    <w:rsid w:val="00FD2ED7"/>
    <w:rsid w:val="00FD348E"/>
    <w:rsid w:val="00FD400D"/>
    <w:rsid w:val="00FD4C21"/>
    <w:rsid w:val="00FE08A5"/>
    <w:rsid w:val="00FE0F24"/>
    <w:rsid w:val="00FE1690"/>
    <w:rsid w:val="00FE78EA"/>
    <w:rsid w:val="00FE7B6F"/>
    <w:rsid w:val="00FF29FB"/>
    <w:rsid w:val="00FF6DF9"/>
    <w:rsid w:val="00FF7A2F"/>
    <w:rsid w:val="01187E86"/>
    <w:rsid w:val="0181DF4D"/>
    <w:rsid w:val="0185F10A"/>
    <w:rsid w:val="01A15073"/>
    <w:rsid w:val="01F91AD4"/>
    <w:rsid w:val="0228EFD4"/>
    <w:rsid w:val="024179DC"/>
    <w:rsid w:val="026B7678"/>
    <w:rsid w:val="028A6002"/>
    <w:rsid w:val="028ECF42"/>
    <w:rsid w:val="02BD8FC1"/>
    <w:rsid w:val="02F2F26C"/>
    <w:rsid w:val="03012F29"/>
    <w:rsid w:val="03ADC887"/>
    <w:rsid w:val="03B073A0"/>
    <w:rsid w:val="03B3C7A1"/>
    <w:rsid w:val="03DBE94B"/>
    <w:rsid w:val="04238FCB"/>
    <w:rsid w:val="0459A6A1"/>
    <w:rsid w:val="046469C4"/>
    <w:rsid w:val="04C8B5EF"/>
    <w:rsid w:val="04DB4A04"/>
    <w:rsid w:val="04E67189"/>
    <w:rsid w:val="04FC9A05"/>
    <w:rsid w:val="0532E068"/>
    <w:rsid w:val="053ED806"/>
    <w:rsid w:val="054C5AC8"/>
    <w:rsid w:val="054DCC3E"/>
    <w:rsid w:val="05A2583B"/>
    <w:rsid w:val="05BABC20"/>
    <w:rsid w:val="05BE077B"/>
    <w:rsid w:val="062D359A"/>
    <w:rsid w:val="0690F9D5"/>
    <w:rsid w:val="06B50301"/>
    <w:rsid w:val="06BD1E1C"/>
    <w:rsid w:val="06C3EB59"/>
    <w:rsid w:val="071228DE"/>
    <w:rsid w:val="0716F8E6"/>
    <w:rsid w:val="07279003"/>
    <w:rsid w:val="0766037B"/>
    <w:rsid w:val="078000C5"/>
    <w:rsid w:val="07D7087F"/>
    <w:rsid w:val="084530AF"/>
    <w:rsid w:val="08770628"/>
    <w:rsid w:val="08A0C9FC"/>
    <w:rsid w:val="08B39587"/>
    <w:rsid w:val="08DE8DAD"/>
    <w:rsid w:val="08F3B765"/>
    <w:rsid w:val="09239A00"/>
    <w:rsid w:val="092CC665"/>
    <w:rsid w:val="096C21B2"/>
    <w:rsid w:val="09B4229B"/>
    <w:rsid w:val="09CCA81F"/>
    <w:rsid w:val="0A1DDAC3"/>
    <w:rsid w:val="0A2AC071"/>
    <w:rsid w:val="0A39FDFC"/>
    <w:rsid w:val="0A59FA94"/>
    <w:rsid w:val="0A5DAEAE"/>
    <w:rsid w:val="0A658D23"/>
    <w:rsid w:val="0A7B3CFE"/>
    <w:rsid w:val="0ACAFA21"/>
    <w:rsid w:val="0B14DB90"/>
    <w:rsid w:val="0B2E6283"/>
    <w:rsid w:val="0B2E96F0"/>
    <w:rsid w:val="0B36603F"/>
    <w:rsid w:val="0B811127"/>
    <w:rsid w:val="0B8C9E56"/>
    <w:rsid w:val="0BB5909E"/>
    <w:rsid w:val="0BE139E1"/>
    <w:rsid w:val="0C1B897C"/>
    <w:rsid w:val="0C446209"/>
    <w:rsid w:val="0C568E11"/>
    <w:rsid w:val="0D786E6A"/>
    <w:rsid w:val="0DB32FBF"/>
    <w:rsid w:val="0DD42577"/>
    <w:rsid w:val="0DE74749"/>
    <w:rsid w:val="0E1A5B33"/>
    <w:rsid w:val="0E3DA80C"/>
    <w:rsid w:val="0E5790F5"/>
    <w:rsid w:val="0E75D01D"/>
    <w:rsid w:val="0E7ED680"/>
    <w:rsid w:val="0E843320"/>
    <w:rsid w:val="0EDA1F51"/>
    <w:rsid w:val="0EF24BE2"/>
    <w:rsid w:val="0F19839F"/>
    <w:rsid w:val="0F342839"/>
    <w:rsid w:val="0F70A041"/>
    <w:rsid w:val="0F88A6B0"/>
    <w:rsid w:val="0F9E6D23"/>
    <w:rsid w:val="0FA1E407"/>
    <w:rsid w:val="0FA749EF"/>
    <w:rsid w:val="10086AFB"/>
    <w:rsid w:val="1018AE3D"/>
    <w:rsid w:val="1027B590"/>
    <w:rsid w:val="10300AA6"/>
    <w:rsid w:val="105204B9"/>
    <w:rsid w:val="10C2D469"/>
    <w:rsid w:val="10F7962F"/>
    <w:rsid w:val="1119E06C"/>
    <w:rsid w:val="113D1D90"/>
    <w:rsid w:val="11598E95"/>
    <w:rsid w:val="116D0EE9"/>
    <w:rsid w:val="11F54569"/>
    <w:rsid w:val="120B6813"/>
    <w:rsid w:val="1285E75D"/>
    <w:rsid w:val="12A301A1"/>
    <w:rsid w:val="12AABA73"/>
    <w:rsid w:val="12CFD384"/>
    <w:rsid w:val="12E56CFD"/>
    <w:rsid w:val="131C800C"/>
    <w:rsid w:val="132134BC"/>
    <w:rsid w:val="1337374A"/>
    <w:rsid w:val="136B90A9"/>
    <w:rsid w:val="13789228"/>
    <w:rsid w:val="1394B42F"/>
    <w:rsid w:val="139F5F31"/>
    <w:rsid w:val="13BACFD5"/>
    <w:rsid w:val="13C38CBD"/>
    <w:rsid w:val="13D83111"/>
    <w:rsid w:val="14044B3F"/>
    <w:rsid w:val="141DFCF8"/>
    <w:rsid w:val="1426FDFE"/>
    <w:rsid w:val="142C9953"/>
    <w:rsid w:val="1459DC16"/>
    <w:rsid w:val="14827397"/>
    <w:rsid w:val="1487968F"/>
    <w:rsid w:val="14F1D8FA"/>
    <w:rsid w:val="151ACDB6"/>
    <w:rsid w:val="1550C422"/>
    <w:rsid w:val="15A59DE6"/>
    <w:rsid w:val="15C0E1F0"/>
    <w:rsid w:val="15CB96F7"/>
    <w:rsid w:val="15E28D79"/>
    <w:rsid w:val="15E30528"/>
    <w:rsid w:val="16017ED6"/>
    <w:rsid w:val="162593BE"/>
    <w:rsid w:val="16567F17"/>
    <w:rsid w:val="16672D99"/>
    <w:rsid w:val="16A4D2F4"/>
    <w:rsid w:val="16A897B2"/>
    <w:rsid w:val="17035A9B"/>
    <w:rsid w:val="173DEB6B"/>
    <w:rsid w:val="17799AE7"/>
    <w:rsid w:val="17827514"/>
    <w:rsid w:val="17CA8AAE"/>
    <w:rsid w:val="1829AA1D"/>
    <w:rsid w:val="1832912A"/>
    <w:rsid w:val="184C4023"/>
    <w:rsid w:val="186E4A01"/>
    <w:rsid w:val="1893E313"/>
    <w:rsid w:val="18C1D21E"/>
    <w:rsid w:val="18E8895C"/>
    <w:rsid w:val="192503EA"/>
    <w:rsid w:val="1961A9CA"/>
    <w:rsid w:val="19870DDC"/>
    <w:rsid w:val="199AFFC0"/>
    <w:rsid w:val="19E59FB5"/>
    <w:rsid w:val="1A46D426"/>
    <w:rsid w:val="1A8E372C"/>
    <w:rsid w:val="1A98E517"/>
    <w:rsid w:val="1AA6A787"/>
    <w:rsid w:val="1AB9DA2B"/>
    <w:rsid w:val="1AC0D406"/>
    <w:rsid w:val="1AD19DCD"/>
    <w:rsid w:val="1AD6B816"/>
    <w:rsid w:val="1AE3D3AE"/>
    <w:rsid w:val="1B1A06BD"/>
    <w:rsid w:val="1B5FF520"/>
    <w:rsid w:val="1B8D8795"/>
    <w:rsid w:val="1C0A14B0"/>
    <w:rsid w:val="1C5CCB63"/>
    <w:rsid w:val="1C799EEF"/>
    <w:rsid w:val="1C8A12E4"/>
    <w:rsid w:val="1CD56C74"/>
    <w:rsid w:val="1CD7FF29"/>
    <w:rsid w:val="1CEDF095"/>
    <w:rsid w:val="1CF5899A"/>
    <w:rsid w:val="1CFDC6FB"/>
    <w:rsid w:val="1D02875A"/>
    <w:rsid w:val="1D05A77D"/>
    <w:rsid w:val="1D1B95BC"/>
    <w:rsid w:val="1D2D3EE3"/>
    <w:rsid w:val="1D9417BB"/>
    <w:rsid w:val="1D9431C3"/>
    <w:rsid w:val="1DADEA1E"/>
    <w:rsid w:val="1DB1CD13"/>
    <w:rsid w:val="1DD6DD37"/>
    <w:rsid w:val="1E1003F4"/>
    <w:rsid w:val="1E1CBB62"/>
    <w:rsid w:val="1E65E9CE"/>
    <w:rsid w:val="1E868DCF"/>
    <w:rsid w:val="1ECE0B4D"/>
    <w:rsid w:val="1ED5FECF"/>
    <w:rsid w:val="1EEF3EE5"/>
    <w:rsid w:val="1F038CD7"/>
    <w:rsid w:val="1F683150"/>
    <w:rsid w:val="1F9786DF"/>
    <w:rsid w:val="1FABE289"/>
    <w:rsid w:val="20274BBE"/>
    <w:rsid w:val="2041EDD4"/>
    <w:rsid w:val="204A2EE8"/>
    <w:rsid w:val="207C70B6"/>
    <w:rsid w:val="209EC904"/>
    <w:rsid w:val="20A91DF7"/>
    <w:rsid w:val="20C6A654"/>
    <w:rsid w:val="20D8A917"/>
    <w:rsid w:val="20DB6FF0"/>
    <w:rsid w:val="20E08FE9"/>
    <w:rsid w:val="212ED599"/>
    <w:rsid w:val="216AF89B"/>
    <w:rsid w:val="217D088D"/>
    <w:rsid w:val="21C0A337"/>
    <w:rsid w:val="221EB8B7"/>
    <w:rsid w:val="2222F16F"/>
    <w:rsid w:val="224CFED1"/>
    <w:rsid w:val="2273A195"/>
    <w:rsid w:val="22AE7269"/>
    <w:rsid w:val="230B853A"/>
    <w:rsid w:val="2323C101"/>
    <w:rsid w:val="23304D30"/>
    <w:rsid w:val="237C7C5C"/>
    <w:rsid w:val="23F63D2B"/>
    <w:rsid w:val="24531C4E"/>
    <w:rsid w:val="2459FDEA"/>
    <w:rsid w:val="2494471A"/>
    <w:rsid w:val="24E1E093"/>
    <w:rsid w:val="24E3C558"/>
    <w:rsid w:val="24ED8A76"/>
    <w:rsid w:val="25C4D32C"/>
    <w:rsid w:val="26336CFC"/>
    <w:rsid w:val="26420810"/>
    <w:rsid w:val="26629D4D"/>
    <w:rsid w:val="26B265F4"/>
    <w:rsid w:val="26BE1907"/>
    <w:rsid w:val="26D49A22"/>
    <w:rsid w:val="27053577"/>
    <w:rsid w:val="271B9BB7"/>
    <w:rsid w:val="273FEA4E"/>
    <w:rsid w:val="27757D22"/>
    <w:rsid w:val="27D7161C"/>
    <w:rsid w:val="280E45B5"/>
    <w:rsid w:val="2812CC42"/>
    <w:rsid w:val="28364FF8"/>
    <w:rsid w:val="28375DDA"/>
    <w:rsid w:val="28A462E1"/>
    <w:rsid w:val="28DA6A44"/>
    <w:rsid w:val="29443292"/>
    <w:rsid w:val="296DFD7E"/>
    <w:rsid w:val="296E4508"/>
    <w:rsid w:val="29936ED4"/>
    <w:rsid w:val="29F02A6E"/>
    <w:rsid w:val="29F56A41"/>
    <w:rsid w:val="2A08BAEC"/>
    <w:rsid w:val="2A21C76D"/>
    <w:rsid w:val="2A6161E0"/>
    <w:rsid w:val="2A7092B6"/>
    <w:rsid w:val="2AD51B85"/>
    <w:rsid w:val="2AFB48C2"/>
    <w:rsid w:val="2B0DA9DF"/>
    <w:rsid w:val="2B994A96"/>
    <w:rsid w:val="2BB052CC"/>
    <w:rsid w:val="2C21B4CB"/>
    <w:rsid w:val="2C81A6CF"/>
    <w:rsid w:val="2C8DF43A"/>
    <w:rsid w:val="2CE3361F"/>
    <w:rsid w:val="2CE5B1EB"/>
    <w:rsid w:val="2CF81628"/>
    <w:rsid w:val="2D4563C0"/>
    <w:rsid w:val="2D64F9B6"/>
    <w:rsid w:val="2D816F68"/>
    <w:rsid w:val="2D9CCAD6"/>
    <w:rsid w:val="2DADA42C"/>
    <w:rsid w:val="2E172569"/>
    <w:rsid w:val="2E1CEA81"/>
    <w:rsid w:val="2EC71DDE"/>
    <w:rsid w:val="2EE64D09"/>
    <w:rsid w:val="2EF74406"/>
    <w:rsid w:val="2F2EF604"/>
    <w:rsid w:val="2F4B8662"/>
    <w:rsid w:val="2F689661"/>
    <w:rsid w:val="2FBEDF12"/>
    <w:rsid w:val="2FDD6127"/>
    <w:rsid w:val="2FFD626F"/>
    <w:rsid w:val="300671AC"/>
    <w:rsid w:val="3065E946"/>
    <w:rsid w:val="306639F5"/>
    <w:rsid w:val="3074A2D9"/>
    <w:rsid w:val="3090BCF7"/>
    <w:rsid w:val="30BF4D8E"/>
    <w:rsid w:val="310882D0"/>
    <w:rsid w:val="310BC961"/>
    <w:rsid w:val="3135BDFD"/>
    <w:rsid w:val="314BB6F4"/>
    <w:rsid w:val="3163492F"/>
    <w:rsid w:val="31737589"/>
    <w:rsid w:val="3195954F"/>
    <w:rsid w:val="31D47DF2"/>
    <w:rsid w:val="322EEC72"/>
    <w:rsid w:val="324D0171"/>
    <w:rsid w:val="325F565A"/>
    <w:rsid w:val="3272DDBA"/>
    <w:rsid w:val="3299C51F"/>
    <w:rsid w:val="32AAEE46"/>
    <w:rsid w:val="32AF04B5"/>
    <w:rsid w:val="32BE8767"/>
    <w:rsid w:val="331CD3C0"/>
    <w:rsid w:val="333E9BC1"/>
    <w:rsid w:val="33650D3C"/>
    <w:rsid w:val="33B417C6"/>
    <w:rsid w:val="33FFEAB3"/>
    <w:rsid w:val="3419E6DB"/>
    <w:rsid w:val="346CD9D3"/>
    <w:rsid w:val="34B4B757"/>
    <w:rsid w:val="34E0835E"/>
    <w:rsid w:val="34EE035F"/>
    <w:rsid w:val="351A3D76"/>
    <w:rsid w:val="35AA74B8"/>
    <w:rsid w:val="35C41851"/>
    <w:rsid w:val="3605EA91"/>
    <w:rsid w:val="36066DAE"/>
    <w:rsid w:val="3622EBE5"/>
    <w:rsid w:val="363AAFBA"/>
    <w:rsid w:val="36A90A8B"/>
    <w:rsid w:val="36D3D462"/>
    <w:rsid w:val="36F28E6F"/>
    <w:rsid w:val="37181FB6"/>
    <w:rsid w:val="371AC16D"/>
    <w:rsid w:val="37211889"/>
    <w:rsid w:val="376AF39E"/>
    <w:rsid w:val="37995E51"/>
    <w:rsid w:val="37C4F3EA"/>
    <w:rsid w:val="37EB89A3"/>
    <w:rsid w:val="37F5D601"/>
    <w:rsid w:val="389B85DD"/>
    <w:rsid w:val="3918B2E6"/>
    <w:rsid w:val="39494102"/>
    <w:rsid w:val="39BA65E8"/>
    <w:rsid w:val="39C4C12E"/>
    <w:rsid w:val="39DEC58C"/>
    <w:rsid w:val="39F5ADAB"/>
    <w:rsid w:val="3A20E7F6"/>
    <w:rsid w:val="3A31D39E"/>
    <w:rsid w:val="3A44C886"/>
    <w:rsid w:val="3A45532F"/>
    <w:rsid w:val="3A4ADB21"/>
    <w:rsid w:val="3B5FBD60"/>
    <w:rsid w:val="3B604348"/>
    <w:rsid w:val="3B659629"/>
    <w:rsid w:val="3B83817A"/>
    <w:rsid w:val="3B883550"/>
    <w:rsid w:val="3B8F6A13"/>
    <w:rsid w:val="3B91BFFE"/>
    <w:rsid w:val="3B9ED6E1"/>
    <w:rsid w:val="3BA7AB7B"/>
    <w:rsid w:val="3BEBB427"/>
    <w:rsid w:val="3C941104"/>
    <w:rsid w:val="3C9CC0A6"/>
    <w:rsid w:val="3CBD7ACA"/>
    <w:rsid w:val="3CC67219"/>
    <w:rsid w:val="3CD7B53E"/>
    <w:rsid w:val="3CF647AB"/>
    <w:rsid w:val="3CFB1149"/>
    <w:rsid w:val="3D8CD987"/>
    <w:rsid w:val="3DB96D37"/>
    <w:rsid w:val="3DFC62CA"/>
    <w:rsid w:val="3E20CCD9"/>
    <w:rsid w:val="3E27D1D4"/>
    <w:rsid w:val="3EACE4CE"/>
    <w:rsid w:val="3EBF28F7"/>
    <w:rsid w:val="3F633DDA"/>
    <w:rsid w:val="3F7449CD"/>
    <w:rsid w:val="3F9DF52F"/>
    <w:rsid w:val="3FB0A499"/>
    <w:rsid w:val="400C6BD0"/>
    <w:rsid w:val="4014F988"/>
    <w:rsid w:val="40345FE7"/>
    <w:rsid w:val="4043B403"/>
    <w:rsid w:val="40932ADD"/>
    <w:rsid w:val="40976B66"/>
    <w:rsid w:val="40A94C4A"/>
    <w:rsid w:val="410B32CC"/>
    <w:rsid w:val="4111F731"/>
    <w:rsid w:val="4190F6C4"/>
    <w:rsid w:val="41CC476A"/>
    <w:rsid w:val="41D2235D"/>
    <w:rsid w:val="42338581"/>
    <w:rsid w:val="423527DC"/>
    <w:rsid w:val="4252C4E8"/>
    <w:rsid w:val="42611212"/>
    <w:rsid w:val="426E2356"/>
    <w:rsid w:val="42BE4C02"/>
    <w:rsid w:val="42E7C72A"/>
    <w:rsid w:val="42F66BB1"/>
    <w:rsid w:val="43711CD1"/>
    <w:rsid w:val="438C03E8"/>
    <w:rsid w:val="43E32522"/>
    <w:rsid w:val="4477D0B5"/>
    <w:rsid w:val="4487EB05"/>
    <w:rsid w:val="4508C2ED"/>
    <w:rsid w:val="455EE4F0"/>
    <w:rsid w:val="45B7AAAF"/>
    <w:rsid w:val="45C14171"/>
    <w:rsid w:val="45F623AE"/>
    <w:rsid w:val="4639132E"/>
    <w:rsid w:val="467915D0"/>
    <w:rsid w:val="468FC076"/>
    <w:rsid w:val="4698F394"/>
    <w:rsid w:val="46ABECC4"/>
    <w:rsid w:val="46D0A479"/>
    <w:rsid w:val="46DA5A00"/>
    <w:rsid w:val="46F2CAB2"/>
    <w:rsid w:val="473F946E"/>
    <w:rsid w:val="4767B3D0"/>
    <w:rsid w:val="47865A60"/>
    <w:rsid w:val="47F196CA"/>
    <w:rsid w:val="4833CB25"/>
    <w:rsid w:val="4860D0FB"/>
    <w:rsid w:val="48682429"/>
    <w:rsid w:val="487088A3"/>
    <w:rsid w:val="489BD91E"/>
    <w:rsid w:val="48CA7AEC"/>
    <w:rsid w:val="48E25081"/>
    <w:rsid w:val="49324989"/>
    <w:rsid w:val="494AD1E7"/>
    <w:rsid w:val="49AC4FD5"/>
    <w:rsid w:val="4A64A21F"/>
    <w:rsid w:val="4A7853B5"/>
    <w:rsid w:val="4AA530A1"/>
    <w:rsid w:val="4AB22385"/>
    <w:rsid w:val="4AE3B797"/>
    <w:rsid w:val="4AFAC997"/>
    <w:rsid w:val="4B520AC6"/>
    <w:rsid w:val="4B67F397"/>
    <w:rsid w:val="4B7CE7E8"/>
    <w:rsid w:val="4B8DD6EF"/>
    <w:rsid w:val="4B9372E3"/>
    <w:rsid w:val="4BBB739A"/>
    <w:rsid w:val="4BC81A68"/>
    <w:rsid w:val="4BCE47E7"/>
    <w:rsid w:val="4C45EB1B"/>
    <w:rsid w:val="4C466137"/>
    <w:rsid w:val="4C49FCFE"/>
    <w:rsid w:val="4C4B6A82"/>
    <w:rsid w:val="4C6DA754"/>
    <w:rsid w:val="4C6E6E7E"/>
    <w:rsid w:val="4C8EC37B"/>
    <w:rsid w:val="4CA2F92F"/>
    <w:rsid w:val="4CCFE8F8"/>
    <w:rsid w:val="4CDE3E8A"/>
    <w:rsid w:val="4CFF31B4"/>
    <w:rsid w:val="4D4F7A82"/>
    <w:rsid w:val="4D680080"/>
    <w:rsid w:val="4D755D24"/>
    <w:rsid w:val="4D7D21A0"/>
    <w:rsid w:val="4DFD43AA"/>
    <w:rsid w:val="4E24EE2C"/>
    <w:rsid w:val="4E264211"/>
    <w:rsid w:val="4E5F9C05"/>
    <w:rsid w:val="4E7FD01D"/>
    <w:rsid w:val="4E8B7ACB"/>
    <w:rsid w:val="4E9F51D1"/>
    <w:rsid w:val="4EB1193D"/>
    <w:rsid w:val="4EBB9232"/>
    <w:rsid w:val="4EC9954C"/>
    <w:rsid w:val="4F37B939"/>
    <w:rsid w:val="4F37CD48"/>
    <w:rsid w:val="4F50B901"/>
    <w:rsid w:val="4F6997CB"/>
    <w:rsid w:val="4F6D6259"/>
    <w:rsid w:val="4F82CB64"/>
    <w:rsid w:val="4F89D695"/>
    <w:rsid w:val="4F8D0D7C"/>
    <w:rsid w:val="4F95E836"/>
    <w:rsid w:val="5050C1BD"/>
    <w:rsid w:val="505177EA"/>
    <w:rsid w:val="5052C354"/>
    <w:rsid w:val="506DEC49"/>
    <w:rsid w:val="507392C0"/>
    <w:rsid w:val="5093841D"/>
    <w:rsid w:val="50DF5E43"/>
    <w:rsid w:val="511BFCFD"/>
    <w:rsid w:val="51420FF9"/>
    <w:rsid w:val="517DA525"/>
    <w:rsid w:val="51A399F6"/>
    <w:rsid w:val="51BF2F25"/>
    <w:rsid w:val="51CDDFC5"/>
    <w:rsid w:val="51F05CFA"/>
    <w:rsid w:val="5200A08B"/>
    <w:rsid w:val="526B86CC"/>
    <w:rsid w:val="526FAEF6"/>
    <w:rsid w:val="52733237"/>
    <w:rsid w:val="527F9306"/>
    <w:rsid w:val="52A3D4D7"/>
    <w:rsid w:val="52F2D558"/>
    <w:rsid w:val="532EF5C0"/>
    <w:rsid w:val="5388C68C"/>
    <w:rsid w:val="53A4130C"/>
    <w:rsid w:val="53D688BD"/>
    <w:rsid w:val="53EAF0C4"/>
    <w:rsid w:val="5406018A"/>
    <w:rsid w:val="542AA6DC"/>
    <w:rsid w:val="5441553F"/>
    <w:rsid w:val="544F3BD2"/>
    <w:rsid w:val="5456CA66"/>
    <w:rsid w:val="548B22A6"/>
    <w:rsid w:val="54BEB35D"/>
    <w:rsid w:val="55388DC9"/>
    <w:rsid w:val="553A2C23"/>
    <w:rsid w:val="554BC9E2"/>
    <w:rsid w:val="559A491E"/>
    <w:rsid w:val="55CD651D"/>
    <w:rsid w:val="55F2BD53"/>
    <w:rsid w:val="567551FF"/>
    <w:rsid w:val="56CFC138"/>
    <w:rsid w:val="57874322"/>
    <w:rsid w:val="57C226EB"/>
    <w:rsid w:val="580C14ED"/>
    <w:rsid w:val="58C4BEFD"/>
    <w:rsid w:val="58FE991C"/>
    <w:rsid w:val="591E7B51"/>
    <w:rsid w:val="5933D8DF"/>
    <w:rsid w:val="5974B293"/>
    <w:rsid w:val="599052C4"/>
    <w:rsid w:val="599EFFB7"/>
    <w:rsid w:val="59AE1055"/>
    <w:rsid w:val="59B79976"/>
    <w:rsid w:val="5A168AE3"/>
    <w:rsid w:val="5A276BD2"/>
    <w:rsid w:val="5A306240"/>
    <w:rsid w:val="5A390A4B"/>
    <w:rsid w:val="5A6D7763"/>
    <w:rsid w:val="5A702A0B"/>
    <w:rsid w:val="5A7CD16C"/>
    <w:rsid w:val="5A84D367"/>
    <w:rsid w:val="5B27C6AF"/>
    <w:rsid w:val="5B433531"/>
    <w:rsid w:val="5B881BFE"/>
    <w:rsid w:val="5B89DF5E"/>
    <w:rsid w:val="5BB29EAF"/>
    <w:rsid w:val="5C136EDA"/>
    <w:rsid w:val="5C205A42"/>
    <w:rsid w:val="5C29CF40"/>
    <w:rsid w:val="5C47CEB9"/>
    <w:rsid w:val="5C6930F6"/>
    <w:rsid w:val="5C806BA0"/>
    <w:rsid w:val="5CA12D0B"/>
    <w:rsid w:val="5CA2143C"/>
    <w:rsid w:val="5CD1F08D"/>
    <w:rsid w:val="5CEE0A8E"/>
    <w:rsid w:val="5D0A76A7"/>
    <w:rsid w:val="5D0F91D4"/>
    <w:rsid w:val="5D17B88E"/>
    <w:rsid w:val="5D9A06C7"/>
    <w:rsid w:val="5DB68214"/>
    <w:rsid w:val="5DD58834"/>
    <w:rsid w:val="5E37FCDF"/>
    <w:rsid w:val="5E3CA618"/>
    <w:rsid w:val="5E3EB7A0"/>
    <w:rsid w:val="5E460B07"/>
    <w:rsid w:val="5E52F95F"/>
    <w:rsid w:val="5E5C52CD"/>
    <w:rsid w:val="5EA66B54"/>
    <w:rsid w:val="5ED66E39"/>
    <w:rsid w:val="5EE1557D"/>
    <w:rsid w:val="5F155A67"/>
    <w:rsid w:val="5FCD5380"/>
    <w:rsid w:val="601B84E1"/>
    <w:rsid w:val="607AEE51"/>
    <w:rsid w:val="60E1568C"/>
    <w:rsid w:val="60F72950"/>
    <w:rsid w:val="610A67F2"/>
    <w:rsid w:val="615782E5"/>
    <w:rsid w:val="6163232C"/>
    <w:rsid w:val="61A3D31E"/>
    <w:rsid w:val="61AF956E"/>
    <w:rsid w:val="61B81CDF"/>
    <w:rsid w:val="61C38B31"/>
    <w:rsid w:val="6208C801"/>
    <w:rsid w:val="62961BE1"/>
    <w:rsid w:val="62F38C4D"/>
    <w:rsid w:val="6397C034"/>
    <w:rsid w:val="639DBAE1"/>
    <w:rsid w:val="63BF8D91"/>
    <w:rsid w:val="63FCCEA4"/>
    <w:rsid w:val="6424EF41"/>
    <w:rsid w:val="642C2367"/>
    <w:rsid w:val="64A20EEB"/>
    <w:rsid w:val="651132AB"/>
    <w:rsid w:val="653AB5F3"/>
    <w:rsid w:val="653E0C76"/>
    <w:rsid w:val="6611572C"/>
    <w:rsid w:val="661F122B"/>
    <w:rsid w:val="6638BE2F"/>
    <w:rsid w:val="66E97242"/>
    <w:rsid w:val="673AEE90"/>
    <w:rsid w:val="67413FEB"/>
    <w:rsid w:val="6741C7CD"/>
    <w:rsid w:val="6756352C"/>
    <w:rsid w:val="67BB6385"/>
    <w:rsid w:val="67C11A2B"/>
    <w:rsid w:val="67DFF7C3"/>
    <w:rsid w:val="68038CDE"/>
    <w:rsid w:val="6865C92F"/>
    <w:rsid w:val="687F2083"/>
    <w:rsid w:val="68864ECC"/>
    <w:rsid w:val="688A3E15"/>
    <w:rsid w:val="69340F2A"/>
    <w:rsid w:val="699A96B8"/>
    <w:rsid w:val="69B364A1"/>
    <w:rsid w:val="6A1F5809"/>
    <w:rsid w:val="6A2E59B7"/>
    <w:rsid w:val="6A3587B7"/>
    <w:rsid w:val="6AB36891"/>
    <w:rsid w:val="6AE1A879"/>
    <w:rsid w:val="6AE57D9E"/>
    <w:rsid w:val="6B0420B1"/>
    <w:rsid w:val="6B5F1F72"/>
    <w:rsid w:val="6B6260F3"/>
    <w:rsid w:val="6BAD0A69"/>
    <w:rsid w:val="6C88D866"/>
    <w:rsid w:val="6C946410"/>
    <w:rsid w:val="6CC71668"/>
    <w:rsid w:val="6D0995F3"/>
    <w:rsid w:val="6D41B570"/>
    <w:rsid w:val="6D496BE0"/>
    <w:rsid w:val="6D900A94"/>
    <w:rsid w:val="6DB25024"/>
    <w:rsid w:val="6E115997"/>
    <w:rsid w:val="6E1717F4"/>
    <w:rsid w:val="6E181D46"/>
    <w:rsid w:val="6E61013B"/>
    <w:rsid w:val="6E7AE8D0"/>
    <w:rsid w:val="6ED58781"/>
    <w:rsid w:val="6EE8394C"/>
    <w:rsid w:val="6EEA3113"/>
    <w:rsid w:val="6EEF79B2"/>
    <w:rsid w:val="6EF92001"/>
    <w:rsid w:val="6F113BC6"/>
    <w:rsid w:val="6F1557E4"/>
    <w:rsid w:val="6F2CEFF1"/>
    <w:rsid w:val="6F40C5B3"/>
    <w:rsid w:val="6F560518"/>
    <w:rsid w:val="6F6845E0"/>
    <w:rsid w:val="6F74BDEA"/>
    <w:rsid w:val="6FAD0C91"/>
    <w:rsid w:val="6FB2E9A7"/>
    <w:rsid w:val="703FB7F4"/>
    <w:rsid w:val="70C805BE"/>
    <w:rsid w:val="70F5BA8C"/>
    <w:rsid w:val="7145A63A"/>
    <w:rsid w:val="714CB76A"/>
    <w:rsid w:val="714FDE06"/>
    <w:rsid w:val="7169470D"/>
    <w:rsid w:val="71E49ED5"/>
    <w:rsid w:val="71EB3866"/>
    <w:rsid w:val="722CC5B9"/>
    <w:rsid w:val="7236A5EB"/>
    <w:rsid w:val="724927F3"/>
    <w:rsid w:val="72A934D6"/>
    <w:rsid w:val="72E9E696"/>
    <w:rsid w:val="7310FCCD"/>
    <w:rsid w:val="7330F72E"/>
    <w:rsid w:val="73889AF5"/>
    <w:rsid w:val="739802DA"/>
    <w:rsid w:val="73BEF27A"/>
    <w:rsid w:val="73C48A1D"/>
    <w:rsid w:val="73F42903"/>
    <w:rsid w:val="740687D3"/>
    <w:rsid w:val="74314A93"/>
    <w:rsid w:val="743833EF"/>
    <w:rsid w:val="7481919E"/>
    <w:rsid w:val="7487B3DC"/>
    <w:rsid w:val="74C839EE"/>
    <w:rsid w:val="75095E12"/>
    <w:rsid w:val="756605D7"/>
    <w:rsid w:val="75718ABF"/>
    <w:rsid w:val="75B74873"/>
    <w:rsid w:val="7605266D"/>
    <w:rsid w:val="7636119C"/>
    <w:rsid w:val="76D92D41"/>
    <w:rsid w:val="77460AC9"/>
    <w:rsid w:val="7753E63A"/>
    <w:rsid w:val="777F0FB0"/>
    <w:rsid w:val="77B737A2"/>
    <w:rsid w:val="77B9C82D"/>
    <w:rsid w:val="77E4349E"/>
    <w:rsid w:val="782A2549"/>
    <w:rsid w:val="78620AAE"/>
    <w:rsid w:val="790926D9"/>
    <w:rsid w:val="7911BF1B"/>
    <w:rsid w:val="7934EF82"/>
    <w:rsid w:val="794EE99B"/>
    <w:rsid w:val="79965EA0"/>
    <w:rsid w:val="79CCFC78"/>
    <w:rsid w:val="79EFA073"/>
    <w:rsid w:val="79FF4003"/>
    <w:rsid w:val="7A1EFB51"/>
    <w:rsid w:val="7A4522AC"/>
    <w:rsid w:val="7A574DD9"/>
    <w:rsid w:val="7A765F8C"/>
    <w:rsid w:val="7A9B189B"/>
    <w:rsid w:val="7AB502E5"/>
    <w:rsid w:val="7AE14DA0"/>
    <w:rsid w:val="7B454175"/>
    <w:rsid w:val="7B74A74F"/>
    <w:rsid w:val="7BA4E954"/>
    <w:rsid w:val="7BBCC360"/>
    <w:rsid w:val="7BEC3C8D"/>
    <w:rsid w:val="7C4333D1"/>
    <w:rsid w:val="7C6FA5EE"/>
    <w:rsid w:val="7C942313"/>
    <w:rsid w:val="7C990CAB"/>
    <w:rsid w:val="7C998969"/>
    <w:rsid w:val="7CA110A6"/>
    <w:rsid w:val="7CBA4A6C"/>
    <w:rsid w:val="7CD16960"/>
    <w:rsid w:val="7CF3CB7E"/>
    <w:rsid w:val="7D073099"/>
    <w:rsid w:val="7D460958"/>
    <w:rsid w:val="7D4F42E5"/>
    <w:rsid w:val="7D556BDF"/>
    <w:rsid w:val="7D65AB70"/>
    <w:rsid w:val="7D8FA4A7"/>
    <w:rsid w:val="7DE7169C"/>
    <w:rsid w:val="7E0178DA"/>
    <w:rsid w:val="7E11E3C5"/>
    <w:rsid w:val="7E23859F"/>
    <w:rsid w:val="7E41BD97"/>
    <w:rsid w:val="7ECC341D"/>
    <w:rsid w:val="7EF501AB"/>
    <w:rsid w:val="7F26393A"/>
    <w:rsid w:val="7F815D0D"/>
    <w:rsid w:val="7F958339"/>
    <w:rsid w:val="7F9D0F1C"/>
    <w:rsid w:val="7FB4605C"/>
    <w:rsid w:val="7FC08201"/>
    <w:rsid w:val="7FC0E313"/>
    <w:rsid w:val="7FF85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AEA5"/>
  <w15:docId w15:val="{68541049-8845-4E46-BA7D-C86F38B1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69"/>
    <w:pPr>
      <w:jc w:val="both"/>
    </w:pPr>
    <w:rPr>
      <w:rFonts w:ascii="Arial" w:hAnsi="Arial"/>
      <w:szCs w:val="22"/>
      <w:lang w:eastAsia="en-US"/>
    </w:rPr>
  </w:style>
  <w:style w:type="paragraph" w:styleId="Heading1">
    <w:name w:val="heading 1"/>
    <w:basedOn w:val="Normal"/>
    <w:next w:val="Normal"/>
    <w:link w:val="Heading1Char"/>
    <w:autoRedefine/>
    <w:uiPriority w:val="9"/>
    <w:qFormat/>
    <w:rsid w:val="000B17C5"/>
    <w:pPr>
      <w:keepNext/>
      <w:keepLines/>
      <w:numPr>
        <w:numId w:val="36"/>
      </w:numPr>
      <w:spacing w:before="240" w:after="240"/>
      <w:outlineLvl w:val="0"/>
    </w:pPr>
    <w:rPr>
      <w:rFonts w:eastAsia="Times New Roman"/>
      <w:b/>
      <w:bCs/>
      <w:color w:val="E96828"/>
      <w:sz w:val="32"/>
      <w:szCs w:val="28"/>
    </w:rPr>
  </w:style>
  <w:style w:type="paragraph" w:styleId="Heading2">
    <w:name w:val="heading 2"/>
    <w:basedOn w:val="Normal"/>
    <w:next w:val="Normal"/>
    <w:link w:val="Heading2Char"/>
    <w:uiPriority w:val="9"/>
    <w:unhideWhenUsed/>
    <w:qFormat/>
    <w:rsid w:val="00D22CCA"/>
    <w:pPr>
      <w:keepNext/>
      <w:numPr>
        <w:ilvl w:val="1"/>
        <w:numId w:val="36"/>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E4990"/>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DE4990"/>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unhideWhenUsed/>
    <w:qFormat/>
    <w:rsid w:val="00073C69"/>
    <w:pPr>
      <w:keepNext/>
      <w:keepLines/>
      <w:numPr>
        <w:ilvl w:val="4"/>
        <w:numId w:val="36"/>
      </w:numPr>
      <w:spacing w:before="40"/>
      <w:outlineLvl w:val="4"/>
    </w:pPr>
    <w:rPr>
      <w:rFonts w:eastAsiaTheme="majorEastAsia" w:cstheme="majorBidi"/>
      <w:u w:val="single"/>
    </w:rPr>
  </w:style>
  <w:style w:type="paragraph" w:styleId="Heading6">
    <w:name w:val="heading 6"/>
    <w:basedOn w:val="Normal"/>
    <w:next w:val="Normal"/>
    <w:link w:val="Heading6Char"/>
    <w:uiPriority w:val="9"/>
    <w:unhideWhenUsed/>
    <w:qFormat/>
    <w:rsid w:val="00073C69"/>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3C69"/>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3C69"/>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C69"/>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Subtitle">
    <w:name w:val="Subtitle"/>
    <w:basedOn w:val="Normal"/>
    <w:next w:val="Normal"/>
    <w:link w:val="SubtitleChar"/>
    <w:autoRedefine/>
    <w:uiPriority w:val="11"/>
    <w:qFormat/>
    <w:rsid w:val="00BE60F5"/>
    <w:pPr>
      <w:numPr>
        <w:ilvl w:val="1"/>
      </w:numPr>
    </w:pPr>
    <w:rPr>
      <w:rFonts w:eastAsia="Times New Roman"/>
      <w:b/>
      <w:iCs/>
      <w:color w:val="404040"/>
      <w:spacing w:val="15"/>
      <w:sz w:val="48"/>
      <w:szCs w:val="24"/>
      <w:lang w:val="en-US" w:eastAsia="ja-JP"/>
    </w:rPr>
  </w:style>
  <w:style w:type="character" w:customStyle="1" w:styleId="SubtitleChar">
    <w:name w:val="Subtitle Char"/>
    <w:link w:val="Subtitle"/>
    <w:uiPriority w:val="11"/>
    <w:rsid w:val="00BE60F5"/>
    <w:rPr>
      <w:rFonts w:ascii="Arial" w:eastAsia="Times New Roman" w:hAnsi="Arial"/>
      <w:b/>
      <w:iCs/>
      <w:color w:val="404040"/>
      <w:spacing w:val="15"/>
      <w:sz w:val="48"/>
      <w:szCs w:val="24"/>
      <w:lang w:val="en-US" w:eastAsia="ja-JP"/>
    </w:rPr>
  </w:style>
  <w:style w:type="character" w:customStyle="1" w:styleId="Heading1Char">
    <w:name w:val="Heading 1 Char"/>
    <w:link w:val="Heading1"/>
    <w:uiPriority w:val="9"/>
    <w:rsid w:val="000B17C5"/>
    <w:rPr>
      <w:rFonts w:ascii="Arial" w:eastAsia="Times New Roman" w:hAnsi="Arial"/>
      <w:b/>
      <w:bCs/>
      <w:color w:val="E96828"/>
      <w:sz w:val="32"/>
      <w:szCs w:val="28"/>
      <w:lang w:eastAsia="en-US"/>
    </w:rPr>
  </w:style>
  <w:style w:type="paragraph" w:styleId="NormalWeb">
    <w:name w:val="Normal (Web)"/>
    <w:basedOn w:val="Normal"/>
    <w:uiPriority w:val="99"/>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D07C73"/>
    <w:pPr>
      <w:spacing w:after="120"/>
      <w:ind w:left="142" w:hanging="142"/>
    </w:pPr>
    <w:rPr>
      <w:rFonts w:eastAsia="MS Mincho"/>
      <w:sz w:val="18"/>
      <w:szCs w:val="24"/>
      <w:lang w:val="en-US" w:eastAsia="ja-JP"/>
    </w:rPr>
  </w:style>
  <w:style w:type="character" w:customStyle="1" w:styleId="FootnoteTextChar">
    <w:name w:val="Footnote Text Char"/>
    <w:link w:val="FootnoteText"/>
    <w:rsid w:val="00D07C73"/>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D22CCA"/>
    <w:rPr>
      <w:rFonts w:ascii="Arial" w:eastAsia="Times New Roman" w:hAnsi="Arial"/>
      <w:b/>
      <w:bCs/>
      <w:iCs/>
      <w:sz w:val="28"/>
      <w:szCs w:val="28"/>
      <w:lang w:eastAsia="en-US"/>
    </w:rPr>
  </w:style>
  <w:style w:type="character" w:customStyle="1" w:styleId="Heading3Char">
    <w:name w:val="Heading 3 Char"/>
    <w:link w:val="Heading3"/>
    <w:uiPriority w:val="9"/>
    <w:rsid w:val="00DE4990"/>
    <w:rPr>
      <w:rFonts w:ascii="Arial" w:eastAsia="Times New Roman" w:hAnsi="Arial"/>
      <w:b/>
      <w:bCs/>
      <w:sz w:val="24"/>
      <w:szCs w:val="26"/>
      <w:lang w:eastAsia="en-US"/>
    </w:rPr>
  </w:style>
  <w:style w:type="character" w:customStyle="1" w:styleId="Heading4Char">
    <w:name w:val="Heading 4 Char"/>
    <w:link w:val="Heading4"/>
    <w:uiPriority w:val="9"/>
    <w:rsid w:val="00DE4990"/>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073C69"/>
    <w:pPr>
      <w:numPr>
        <w:numId w:val="38"/>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jc w:val="left"/>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7627F9"/>
    <w:pPr>
      <w:tabs>
        <w:tab w:val="left" w:pos="851"/>
        <w:tab w:val="right" w:pos="9016"/>
      </w:tabs>
      <w:spacing w:before="360" w:after="360"/>
      <w:jc w:val="left"/>
    </w:pPr>
    <w:rPr>
      <w:b/>
      <w:bCs/>
      <w:color w:val="EC6608"/>
      <w:u w:val="single"/>
    </w:rPr>
  </w:style>
  <w:style w:type="paragraph" w:styleId="TOC2">
    <w:name w:val="toc 2"/>
    <w:basedOn w:val="Normal"/>
    <w:next w:val="Normal"/>
    <w:autoRedefine/>
    <w:uiPriority w:val="39"/>
    <w:unhideWhenUsed/>
    <w:rsid w:val="007627F9"/>
    <w:pPr>
      <w:tabs>
        <w:tab w:val="left" w:pos="851"/>
        <w:tab w:val="right" w:pos="9016"/>
      </w:tabs>
      <w:ind w:left="851"/>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8E4BC5"/>
    <w:rPr>
      <w:color w:val="0075BE"/>
      <w:u w:val="single"/>
    </w:rPr>
  </w:style>
  <w:style w:type="paragraph" w:customStyle="1" w:styleId="Footnote">
    <w:name w:val="Footnote"/>
    <w:basedOn w:val="Footer"/>
    <w:link w:val="FootnoteChar"/>
    <w:rsid w:val="00073C69"/>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073C69"/>
    <w:rPr>
      <w:rFonts w:ascii="Arial" w:hAnsi="Arial"/>
      <w:sz w:val="18"/>
      <w:szCs w:val="22"/>
      <w:lang w:eastAsia="en-US"/>
    </w:rPr>
  </w:style>
  <w:style w:type="character" w:styleId="Strong">
    <w:name w:val="Strong"/>
    <w:uiPriority w:val="22"/>
    <w:qFormat/>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357679"/>
    <w:pPr>
      <w:numPr>
        <w:numId w:val="33"/>
      </w:numPr>
    </w:pPr>
    <w:rPr>
      <w:rFonts w:cs="Arial"/>
      <w:szCs w:val="22"/>
    </w:rPr>
  </w:style>
  <w:style w:type="paragraph" w:customStyle="1" w:styleId="Bullet2">
    <w:name w:val="Bullet 2"/>
    <w:basedOn w:val="BulletList"/>
    <w:link w:val="Bullet2Char"/>
    <w:qFormat/>
    <w:rsid w:val="000D7C96"/>
    <w:pPr>
      <w:numPr>
        <w:ilvl w:val="1"/>
        <w:numId w:val="17"/>
      </w:numPr>
      <w:ind w:left="1565" w:hanging="357"/>
    </w:pPr>
    <w:rPr>
      <w:rFonts w:cs="Arial"/>
      <w:szCs w:val="22"/>
    </w:rPr>
  </w:style>
  <w:style w:type="character" w:customStyle="1" w:styleId="Bullet1Char">
    <w:name w:val="Bullet 1 Char"/>
    <w:basedOn w:val="BulletListChar"/>
    <w:link w:val="Bullet1"/>
    <w:rsid w:val="00357679"/>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0D7C96"/>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Scope">
    <w:name w:val="Heading Scope"/>
    <w:basedOn w:val="Heading1"/>
    <w:link w:val="HeadingScopeChar"/>
    <w:rsid w:val="0065356F"/>
    <w:pPr>
      <w:numPr>
        <w:numId w:val="0"/>
      </w:numPr>
    </w:pPr>
  </w:style>
  <w:style w:type="character" w:customStyle="1" w:styleId="HeadingScopeChar">
    <w:name w:val="Heading Scope Char"/>
    <w:basedOn w:val="Heading1Char"/>
    <w:link w:val="HeadingScope"/>
    <w:rsid w:val="0065356F"/>
    <w:rPr>
      <w:rFonts w:ascii="Arial" w:eastAsia="Times New Roman" w:hAnsi="Arial"/>
      <w:b/>
      <w:bCs/>
      <w:color w:val="140F4F"/>
      <w:sz w:val="32"/>
      <w:szCs w:val="28"/>
      <w:lang w:eastAsia="en-US"/>
    </w:rPr>
  </w:style>
  <w:style w:type="character" w:customStyle="1" w:styleId="Heading6Char">
    <w:name w:val="Heading 6 Char"/>
    <w:basedOn w:val="DefaultParagraphFont"/>
    <w:link w:val="Heading6"/>
    <w:uiPriority w:val="9"/>
    <w:rsid w:val="002F670C"/>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2F670C"/>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2F67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F670C"/>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rsid w:val="00357679"/>
    <w:pPr>
      <w:jc w:val="left"/>
    </w:pPr>
    <w:rPr>
      <w:rFonts w:eastAsia="MS Gothic"/>
    </w:rPr>
  </w:style>
  <w:style w:type="paragraph" w:customStyle="1" w:styleId="ParaNumbers">
    <w:name w:val="Para Numbers"/>
    <w:basedOn w:val="Normal"/>
    <w:link w:val="ParaNumbersChar"/>
    <w:qFormat/>
    <w:rsid w:val="00D07C73"/>
    <w:pPr>
      <w:numPr>
        <w:numId w:val="39"/>
      </w:numPr>
      <w:spacing w:after="240"/>
      <w:ind w:left="851" w:hanging="851"/>
    </w:pPr>
  </w:style>
  <w:style w:type="character" w:customStyle="1" w:styleId="ParaNumbersChar">
    <w:name w:val="Para Numbers Char"/>
    <w:basedOn w:val="DefaultParagraphFont"/>
    <w:link w:val="ParaNumbers"/>
    <w:rsid w:val="00D07C73"/>
    <w:rPr>
      <w:rFonts w:ascii="Arial" w:hAnsi="Arial"/>
      <w:szCs w:val="22"/>
      <w:lang w:eastAsia="en-US"/>
    </w:rPr>
  </w:style>
  <w:style w:type="paragraph" w:customStyle="1" w:styleId="Quotation">
    <w:name w:val="Quotation"/>
    <w:basedOn w:val="Normal"/>
    <w:next w:val="Normal"/>
    <w:link w:val="QuotationChar"/>
    <w:qFormat/>
    <w:rsid w:val="00D07C73"/>
    <w:pPr>
      <w:ind w:left="851" w:right="851"/>
    </w:pPr>
    <w:rPr>
      <w:sz w:val="18"/>
    </w:rPr>
  </w:style>
  <w:style w:type="character" w:customStyle="1" w:styleId="QuotationChar">
    <w:name w:val="Quotation Char"/>
    <w:basedOn w:val="DefaultParagraphFont"/>
    <w:link w:val="Quotation"/>
    <w:rsid w:val="00D07C73"/>
    <w:rPr>
      <w:rFonts w:ascii="Arial" w:hAnsi="Arial"/>
      <w:sz w:val="18"/>
      <w:szCs w:val="22"/>
      <w:lang w:eastAsia="en-US"/>
    </w:rPr>
  </w:style>
  <w:style w:type="paragraph" w:customStyle="1" w:styleId="QuoteP">
    <w:name w:val="Quote P"/>
    <w:basedOn w:val="Quotation"/>
    <w:next w:val="Normal"/>
    <w:link w:val="QuotePChar"/>
    <w:qFormat/>
    <w:rsid w:val="0060129A"/>
    <w:pPr>
      <w:ind w:left="1701"/>
    </w:pPr>
  </w:style>
  <w:style w:type="character" w:customStyle="1" w:styleId="QuotePChar">
    <w:name w:val="Quote P Char"/>
    <w:basedOn w:val="QuotationChar"/>
    <w:link w:val="QuoteP"/>
    <w:rsid w:val="0060129A"/>
    <w:rPr>
      <w:rFonts w:ascii="Arial" w:hAnsi="Arial"/>
      <w:sz w:val="18"/>
      <w:szCs w:val="22"/>
      <w:lang w:eastAsia="en-US"/>
    </w:rPr>
  </w:style>
  <w:style w:type="paragraph" w:customStyle="1" w:styleId="DocumentTitle">
    <w:name w:val="Document Title"/>
    <w:basedOn w:val="Normal"/>
    <w:link w:val="DocumentTitleChar"/>
    <w:autoRedefine/>
    <w:qFormat/>
    <w:rsid w:val="000B17C5"/>
    <w:rPr>
      <w:b/>
      <w:color w:val="E96828"/>
      <w:sz w:val="60"/>
      <w:szCs w:val="60"/>
      <w:lang w:val="en-US"/>
    </w:rPr>
  </w:style>
  <w:style w:type="paragraph" w:customStyle="1" w:styleId="Index">
    <w:name w:val="Index"/>
    <w:basedOn w:val="Normal"/>
    <w:link w:val="IndexChar"/>
    <w:autoRedefine/>
    <w:qFormat/>
    <w:rsid w:val="000B17C5"/>
    <w:pPr>
      <w:spacing w:before="100" w:beforeAutospacing="1" w:after="100" w:afterAutospacing="1"/>
    </w:pPr>
    <w:rPr>
      <w:b/>
      <w:color w:val="E96828"/>
      <w:sz w:val="48"/>
      <w:szCs w:val="32"/>
    </w:rPr>
  </w:style>
  <w:style w:type="character" w:customStyle="1" w:styleId="DocumentTitleChar">
    <w:name w:val="Document Title Char"/>
    <w:basedOn w:val="DefaultParagraphFont"/>
    <w:link w:val="DocumentTitle"/>
    <w:rsid w:val="000B17C5"/>
    <w:rPr>
      <w:rFonts w:ascii="Arial" w:hAnsi="Arial"/>
      <w:b/>
      <w:color w:val="E96828"/>
      <w:sz w:val="60"/>
      <w:szCs w:val="60"/>
      <w:lang w:val="en-US" w:eastAsia="en-US"/>
    </w:rPr>
  </w:style>
  <w:style w:type="character" w:customStyle="1" w:styleId="IndexChar">
    <w:name w:val="Index Char"/>
    <w:basedOn w:val="DefaultParagraphFont"/>
    <w:link w:val="Index"/>
    <w:rsid w:val="000B17C5"/>
    <w:rPr>
      <w:rFonts w:ascii="Arial" w:hAnsi="Arial"/>
      <w:b/>
      <w:color w:val="E96828"/>
      <w:sz w:val="48"/>
      <w:szCs w:val="32"/>
      <w:lang w:eastAsia="en-US"/>
    </w:rPr>
  </w:style>
  <w:style w:type="character" w:styleId="CommentReference">
    <w:name w:val="annotation reference"/>
    <w:basedOn w:val="DefaultParagraphFont"/>
    <w:uiPriority w:val="99"/>
    <w:semiHidden/>
    <w:unhideWhenUsed/>
    <w:rsid w:val="00414E49"/>
    <w:rPr>
      <w:sz w:val="16"/>
      <w:szCs w:val="16"/>
    </w:rPr>
  </w:style>
  <w:style w:type="paragraph" w:styleId="CommentText">
    <w:name w:val="annotation text"/>
    <w:basedOn w:val="Normal"/>
    <w:link w:val="CommentTextChar"/>
    <w:uiPriority w:val="99"/>
    <w:unhideWhenUsed/>
    <w:rsid w:val="00414E49"/>
    <w:rPr>
      <w:szCs w:val="20"/>
    </w:rPr>
  </w:style>
  <w:style w:type="character" w:customStyle="1" w:styleId="CommentTextChar">
    <w:name w:val="Comment Text Char"/>
    <w:basedOn w:val="DefaultParagraphFont"/>
    <w:link w:val="CommentText"/>
    <w:uiPriority w:val="99"/>
    <w:rsid w:val="00414E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4E49"/>
    <w:rPr>
      <w:b/>
      <w:bCs/>
    </w:rPr>
  </w:style>
  <w:style w:type="character" w:customStyle="1" w:styleId="CommentSubjectChar">
    <w:name w:val="Comment Subject Char"/>
    <w:basedOn w:val="CommentTextChar"/>
    <w:link w:val="CommentSubject"/>
    <w:uiPriority w:val="99"/>
    <w:semiHidden/>
    <w:rsid w:val="00414E49"/>
    <w:rPr>
      <w:rFonts w:ascii="Arial" w:hAnsi="Arial"/>
      <w:b/>
      <w:bCs/>
      <w:lang w:eastAsia="en-US"/>
    </w:rPr>
  </w:style>
  <w:style w:type="character" w:styleId="UnresolvedMention">
    <w:name w:val="Unresolved Mention"/>
    <w:basedOn w:val="DefaultParagraphFont"/>
    <w:uiPriority w:val="99"/>
    <w:semiHidden/>
    <w:unhideWhenUsed/>
    <w:rsid w:val="001151FA"/>
    <w:rPr>
      <w:color w:val="605E5C"/>
      <w:shd w:val="clear" w:color="auto" w:fill="E1DFDD"/>
    </w:rPr>
  </w:style>
  <w:style w:type="character" w:styleId="FollowedHyperlink">
    <w:name w:val="FollowedHyperlink"/>
    <w:basedOn w:val="DefaultParagraphFont"/>
    <w:uiPriority w:val="99"/>
    <w:unhideWhenUsed/>
    <w:qFormat/>
    <w:rsid w:val="000B17C5"/>
    <w:rPr>
      <w:color w:val="E96828"/>
      <w:u w:val="single"/>
    </w:rPr>
  </w:style>
  <w:style w:type="paragraph" w:customStyle="1" w:styleId="CommiteeApproval">
    <w:name w:val="Commitee Approval"/>
    <w:basedOn w:val="Normal"/>
    <w:autoRedefine/>
    <w:rsid w:val="008431BA"/>
    <w:rPr>
      <w:b/>
      <w:color w:val="E96828"/>
      <w:sz w:val="32"/>
      <w:szCs w:val="32"/>
    </w:rPr>
  </w:style>
  <w:style w:type="paragraph" w:customStyle="1" w:styleId="DVC">
    <w:name w:val="DVC"/>
    <w:basedOn w:val="Normal"/>
    <w:autoRedefine/>
    <w:qFormat/>
    <w:rsid w:val="00B27C33"/>
    <w:rPr>
      <w:b/>
      <w:color w:val="E96828"/>
      <w:sz w:val="32"/>
      <w:szCs w:val="32"/>
    </w:rPr>
  </w:style>
  <w:style w:type="paragraph" w:customStyle="1" w:styleId="Default">
    <w:name w:val="Default"/>
    <w:rsid w:val="00CA3B33"/>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CA3B33"/>
  </w:style>
  <w:style w:type="paragraph" w:customStyle="1" w:styleId="xmsonormal">
    <w:name w:val="x_msonormal"/>
    <w:basedOn w:val="Normal"/>
    <w:rsid w:val="00CA3B33"/>
    <w:pPr>
      <w:jc w:val="left"/>
    </w:pPr>
    <w:rPr>
      <w:rFonts w:ascii="Calibri" w:eastAsiaTheme="minorHAnsi" w:hAnsi="Calibri" w:cs="Calibri"/>
      <w:sz w:val="22"/>
      <w:lang w:eastAsia="en-GB"/>
    </w:rPr>
  </w:style>
  <w:style w:type="paragraph" w:customStyle="1" w:styleId="helpline">
    <w:name w:val="helpline"/>
    <w:basedOn w:val="Normal"/>
    <w:rsid w:val="00CA3B33"/>
    <w:pPr>
      <w:spacing w:before="100" w:beforeAutospacing="1" w:after="100" w:afterAutospacing="1"/>
      <w:jc w:val="left"/>
    </w:pPr>
    <w:rPr>
      <w:rFonts w:ascii="Times New Roman" w:eastAsia="Times New Roman" w:hAnsi="Times New Roman"/>
      <w:sz w:val="24"/>
      <w:szCs w:val="24"/>
      <w:lang w:eastAsia="en-GB"/>
    </w:rPr>
  </w:style>
  <w:style w:type="character" w:customStyle="1" w:styleId="visually-hidden">
    <w:name w:val="visually-hidden"/>
    <w:basedOn w:val="DefaultParagraphFont"/>
    <w:rsid w:val="00CA3B33"/>
  </w:style>
  <w:style w:type="paragraph" w:customStyle="1" w:styleId="subnav-item">
    <w:name w:val="subnav-item"/>
    <w:basedOn w:val="Normal"/>
    <w:rsid w:val="00CA3B33"/>
    <w:pPr>
      <w:spacing w:before="100" w:beforeAutospacing="1" w:after="100" w:afterAutospacing="1"/>
      <w:jc w:val="left"/>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CA3B33"/>
    <w:pPr>
      <w:pBdr>
        <w:bottom w:val="single" w:sz="6" w:space="1" w:color="auto"/>
      </w:pBdr>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CA3B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3B33"/>
    <w:pPr>
      <w:pBdr>
        <w:top w:val="single" w:sz="6" w:space="1" w:color="auto"/>
      </w:pBdr>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CA3B33"/>
    <w:rPr>
      <w:rFonts w:ascii="Arial" w:eastAsia="Times New Roman" w:hAnsi="Arial" w:cs="Arial"/>
      <w:vanish/>
      <w:sz w:val="16"/>
      <w:szCs w:val="16"/>
    </w:rPr>
  </w:style>
  <w:style w:type="character" w:customStyle="1" w:styleId="card-info">
    <w:name w:val="card-info"/>
    <w:basedOn w:val="DefaultParagraphFont"/>
    <w:rsid w:val="00CA3B33"/>
  </w:style>
  <w:style w:type="character" w:styleId="Mention">
    <w:name w:val="Mention"/>
    <w:basedOn w:val="DefaultParagraphFont"/>
    <w:uiPriority w:val="99"/>
    <w:unhideWhenUsed/>
    <w:rsid w:val="00CA3B33"/>
    <w:rPr>
      <w:color w:val="2B579A"/>
      <w:shd w:val="clear" w:color="auto" w:fill="E1DFDD"/>
    </w:rPr>
  </w:style>
  <w:style w:type="character" w:customStyle="1" w:styleId="normaltextrun">
    <w:name w:val="normaltextrun"/>
    <w:basedOn w:val="DefaultParagraphFont"/>
    <w:rsid w:val="00CA3B33"/>
  </w:style>
  <w:style w:type="paragraph" w:styleId="Revision">
    <w:name w:val="Revision"/>
    <w:hidden/>
    <w:uiPriority w:val="99"/>
    <w:semiHidden/>
    <w:rsid w:val="00554D70"/>
    <w:rPr>
      <w:rFonts w:ascii="Arial" w:hAnsi="Arial"/>
      <w:szCs w:val="22"/>
      <w:lang w:eastAsia="en-US"/>
    </w:rPr>
  </w:style>
  <w:style w:type="character" w:customStyle="1" w:styleId="text-wrapper">
    <w:name w:val="text-wrapper"/>
    <w:basedOn w:val="DefaultParagraphFont"/>
    <w:rsid w:val="002F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4276">
      <w:bodyDiv w:val="1"/>
      <w:marLeft w:val="0"/>
      <w:marRight w:val="0"/>
      <w:marTop w:val="0"/>
      <w:marBottom w:val="0"/>
      <w:divBdr>
        <w:top w:val="none" w:sz="0" w:space="0" w:color="auto"/>
        <w:left w:val="none" w:sz="0" w:space="0" w:color="auto"/>
        <w:bottom w:val="none" w:sz="0" w:space="0" w:color="auto"/>
        <w:right w:val="none" w:sz="0" w:space="0" w:color="auto"/>
      </w:divBdr>
      <w:divsChild>
        <w:div w:id="1542791362">
          <w:marLeft w:val="0"/>
          <w:marRight w:val="0"/>
          <w:marTop w:val="0"/>
          <w:marBottom w:val="0"/>
          <w:divBdr>
            <w:top w:val="none" w:sz="0" w:space="0" w:color="auto"/>
            <w:left w:val="none" w:sz="0" w:space="0" w:color="auto"/>
            <w:bottom w:val="none" w:sz="0" w:space="0" w:color="auto"/>
            <w:right w:val="none" w:sz="0" w:space="0" w:color="auto"/>
          </w:divBdr>
        </w:div>
      </w:divsChild>
    </w:div>
    <w:div w:id="12725907">
      <w:bodyDiv w:val="1"/>
      <w:marLeft w:val="0"/>
      <w:marRight w:val="0"/>
      <w:marTop w:val="0"/>
      <w:marBottom w:val="0"/>
      <w:divBdr>
        <w:top w:val="none" w:sz="0" w:space="0" w:color="auto"/>
        <w:left w:val="none" w:sz="0" w:space="0" w:color="auto"/>
        <w:bottom w:val="none" w:sz="0" w:space="0" w:color="auto"/>
        <w:right w:val="none" w:sz="0" w:space="0" w:color="auto"/>
      </w:divBdr>
    </w:div>
    <w:div w:id="117648700">
      <w:bodyDiv w:val="1"/>
      <w:marLeft w:val="0"/>
      <w:marRight w:val="0"/>
      <w:marTop w:val="0"/>
      <w:marBottom w:val="0"/>
      <w:divBdr>
        <w:top w:val="none" w:sz="0" w:space="0" w:color="auto"/>
        <w:left w:val="none" w:sz="0" w:space="0" w:color="auto"/>
        <w:bottom w:val="none" w:sz="0" w:space="0" w:color="auto"/>
        <w:right w:val="none" w:sz="0" w:space="0" w:color="auto"/>
      </w:divBdr>
    </w:div>
    <w:div w:id="248585785">
      <w:bodyDiv w:val="1"/>
      <w:marLeft w:val="0"/>
      <w:marRight w:val="0"/>
      <w:marTop w:val="0"/>
      <w:marBottom w:val="0"/>
      <w:divBdr>
        <w:top w:val="none" w:sz="0" w:space="0" w:color="auto"/>
        <w:left w:val="none" w:sz="0" w:space="0" w:color="auto"/>
        <w:bottom w:val="none" w:sz="0" w:space="0" w:color="auto"/>
        <w:right w:val="none" w:sz="0" w:space="0" w:color="auto"/>
      </w:divBdr>
      <w:divsChild>
        <w:div w:id="101387929">
          <w:marLeft w:val="0"/>
          <w:marRight w:val="0"/>
          <w:marTop w:val="0"/>
          <w:marBottom w:val="0"/>
          <w:divBdr>
            <w:top w:val="single" w:sz="2" w:space="0" w:color="E4E7EB"/>
            <w:left w:val="single" w:sz="2" w:space="0" w:color="E4E7EB"/>
            <w:bottom w:val="single" w:sz="2" w:space="0" w:color="E4E7EB"/>
            <w:right w:val="single" w:sz="2" w:space="0" w:color="E4E7EB"/>
          </w:divBdr>
        </w:div>
        <w:div w:id="387844560">
          <w:marLeft w:val="0"/>
          <w:marRight w:val="0"/>
          <w:marTop w:val="0"/>
          <w:marBottom w:val="0"/>
          <w:divBdr>
            <w:top w:val="single" w:sz="2" w:space="0" w:color="E4E7EB"/>
            <w:left w:val="single" w:sz="2" w:space="0" w:color="E4E7EB"/>
            <w:bottom w:val="single" w:sz="2" w:space="0" w:color="E4E7EB"/>
            <w:right w:val="single" w:sz="2" w:space="0" w:color="E4E7EB"/>
          </w:divBdr>
        </w:div>
        <w:div w:id="484471736">
          <w:marLeft w:val="0"/>
          <w:marRight w:val="0"/>
          <w:marTop w:val="0"/>
          <w:marBottom w:val="0"/>
          <w:divBdr>
            <w:top w:val="single" w:sz="2" w:space="0" w:color="E4E7EB"/>
            <w:left w:val="single" w:sz="2" w:space="0" w:color="E4E7EB"/>
            <w:bottom w:val="single" w:sz="2" w:space="0" w:color="E4E7EB"/>
            <w:right w:val="single" w:sz="2" w:space="0" w:color="E4E7EB"/>
          </w:divBdr>
        </w:div>
        <w:div w:id="526260541">
          <w:marLeft w:val="0"/>
          <w:marRight w:val="0"/>
          <w:marTop w:val="0"/>
          <w:marBottom w:val="0"/>
          <w:divBdr>
            <w:top w:val="single" w:sz="2" w:space="0" w:color="E4E7EB"/>
            <w:left w:val="single" w:sz="2" w:space="0" w:color="E4E7EB"/>
            <w:bottom w:val="single" w:sz="2" w:space="0" w:color="E4E7EB"/>
            <w:right w:val="single" w:sz="2" w:space="0" w:color="E4E7EB"/>
          </w:divBdr>
        </w:div>
        <w:div w:id="564603531">
          <w:marLeft w:val="0"/>
          <w:marRight w:val="0"/>
          <w:marTop w:val="0"/>
          <w:marBottom w:val="0"/>
          <w:divBdr>
            <w:top w:val="single" w:sz="2" w:space="0" w:color="E4E7EB"/>
            <w:left w:val="single" w:sz="2" w:space="0" w:color="E4E7EB"/>
            <w:bottom w:val="single" w:sz="2" w:space="0" w:color="E4E7EB"/>
            <w:right w:val="single" w:sz="2" w:space="0" w:color="E4E7EB"/>
          </w:divBdr>
        </w:div>
        <w:div w:id="622033776">
          <w:marLeft w:val="0"/>
          <w:marRight w:val="0"/>
          <w:marTop w:val="0"/>
          <w:marBottom w:val="0"/>
          <w:divBdr>
            <w:top w:val="single" w:sz="2" w:space="0" w:color="E4E7EB"/>
            <w:left w:val="single" w:sz="2" w:space="0" w:color="E4E7EB"/>
            <w:bottom w:val="single" w:sz="2" w:space="0" w:color="E4E7EB"/>
            <w:right w:val="single" w:sz="2" w:space="0" w:color="E4E7EB"/>
          </w:divBdr>
        </w:div>
        <w:div w:id="1527712943">
          <w:marLeft w:val="0"/>
          <w:marRight w:val="0"/>
          <w:marTop w:val="0"/>
          <w:marBottom w:val="0"/>
          <w:divBdr>
            <w:top w:val="single" w:sz="2" w:space="0" w:color="E4E7EB"/>
            <w:left w:val="single" w:sz="2" w:space="0" w:color="E4E7EB"/>
            <w:bottom w:val="single" w:sz="2" w:space="0" w:color="E4E7EB"/>
            <w:right w:val="single" w:sz="2" w:space="0" w:color="E4E7EB"/>
          </w:divBdr>
        </w:div>
      </w:divsChild>
    </w:div>
    <w:div w:id="369914848">
      <w:bodyDiv w:val="1"/>
      <w:marLeft w:val="0"/>
      <w:marRight w:val="0"/>
      <w:marTop w:val="0"/>
      <w:marBottom w:val="0"/>
      <w:divBdr>
        <w:top w:val="none" w:sz="0" w:space="0" w:color="auto"/>
        <w:left w:val="none" w:sz="0" w:space="0" w:color="auto"/>
        <w:bottom w:val="none" w:sz="0" w:space="0" w:color="auto"/>
        <w:right w:val="none" w:sz="0" w:space="0" w:color="auto"/>
      </w:divBdr>
    </w:div>
    <w:div w:id="454179725">
      <w:bodyDiv w:val="1"/>
      <w:marLeft w:val="0"/>
      <w:marRight w:val="0"/>
      <w:marTop w:val="0"/>
      <w:marBottom w:val="0"/>
      <w:divBdr>
        <w:top w:val="none" w:sz="0" w:space="0" w:color="auto"/>
        <w:left w:val="none" w:sz="0" w:space="0" w:color="auto"/>
        <w:bottom w:val="none" w:sz="0" w:space="0" w:color="auto"/>
        <w:right w:val="none" w:sz="0" w:space="0" w:color="auto"/>
      </w:divBdr>
    </w:div>
    <w:div w:id="516501873">
      <w:bodyDiv w:val="1"/>
      <w:marLeft w:val="0"/>
      <w:marRight w:val="0"/>
      <w:marTop w:val="0"/>
      <w:marBottom w:val="0"/>
      <w:divBdr>
        <w:top w:val="none" w:sz="0" w:space="0" w:color="auto"/>
        <w:left w:val="none" w:sz="0" w:space="0" w:color="auto"/>
        <w:bottom w:val="none" w:sz="0" w:space="0" w:color="auto"/>
        <w:right w:val="none" w:sz="0" w:space="0" w:color="auto"/>
      </w:divBdr>
    </w:div>
    <w:div w:id="549345121">
      <w:bodyDiv w:val="1"/>
      <w:marLeft w:val="0"/>
      <w:marRight w:val="0"/>
      <w:marTop w:val="0"/>
      <w:marBottom w:val="0"/>
      <w:divBdr>
        <w:top w:val="none" w:sz="0" w:space="0" w:color="auto"/>
        <w:left w:val="none" w:sz="0" w:space="0" w:color="auto"/>
        <w:bottom w:val="none" w:sz="0" w:space="0" w:color="auto"/>
        <w:right w:val="none" w:sz="0" w:space="0" w:color="auto"/>
      </w:divBdr>
    </w:div>
    <w:div w:id="649796760">
      <w:bodyDiv w:val="1"/>
      <w:marLeft w:val="0"/>
      <w:marRight w:val="0"/>
      <w:marTop w:val="0"/>
      <w:marBottom w:val="0"/>
      <w:divBdr>
        <w:top w:val="none" w:sz="0" w:space="0" w:color="auto"/>
        <w:left w:val="none" w:sz="0" w:space="0" w:color="auto"/>
        <w:bottom w:val="none" w:sz="0" w:space="0" w:color="auto"/>
        <w:right w:val="none" w:sz="0" w:space="0" w:color="auto"/>
      </w:divBdr>
      <w:divsChild>
        <w:div w:id="602540017">
          <w:marLeft w:val="0"/>
          <w:marRight w:val="0"/>
          <w:marTop w:val="0"/>
          <w:marBottom w:val="0"/>
          <w:divBdr>
            <w:top w:val="single" w:sz="2" w:space="0" w:color="39B399"/>
            <w:left w:val="single" w:sz="2" w:space="0" w:color="39B399"/>
            <w:bottom w:val="single" w:sz="18" w:space="0" w:color="39B399"/>
            <w:right w:val="single" w:sz="2" w:space="0" w:color="39B399"/>
          </w:divBdr>
          <w:divsChild>
            <w:div w:id="1999192897">
              <w:marLeft w:val="0"/>
              <w:marRight w:val="0"/>
              <w:marTop w:val="0"/>
              <w:marBottom w:val="0"/>
              <w:divBdr>
                <w:top w:val="single" w:sz="2" w:space="0" w:color="E5E7EB"/>
                <w:left w:val="single" w:sz="2" w:space="0" w:color="E5E7EB"/>
                <w:bottom w:val="single" w:sz="2" w:space="0" w:color="E5E7EB"/>
                <w:right w:val="single" w:sz="2" w:space="0" w:color="E5E7EB"/>
              </w:divBdr>
              <w:divsChild>
                <w:div w:id="39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4845750">
      <w:bodyDiv w:val="1"/>
      <w:marLeft w:val="0"/>
      <w:marRight w:val="0"/>
      <w:marTop w:val="0"/>
      <w:marBottom w:val="0"/>
      <w:divBdr>
        <w:top w:val="none" w:sz="0" w:space="0" w:color="auto"/>
        <w:left w:val="none" w:sz="0" w:space="0" w:color="auto"/>
        <w:bottom w:val="none" w:sz="0" w:space="0" w:color="auto"/>
        <w:right w:val="none" w:sz="0" w:space="0" w:color="auto"/>
      </w:divBdr>
    </w:div>
    <w:div w:id="744105314">
      <w:bodyDiv w:val="1"/>
      <w:marLeft w:val="0"/>
      <w:marRight w:val="0"/>
      <w:marTop w:val="0"/>
      <w:marBottom w:val="0"/>
      <w:divBdr>
        <w:top w:val="none" w:sz="0" w:space="0" w:color="auto"/>
        <w:left w:val="none" w:sz="0" w:space="0" w:color="auto"/>
        <w:bottom w:val="none" w:sz="0" w:space="0" w:color="auto"/>
        <w:right w:val="none" w:sz="0" w:space="0" w:color="auto"/>
      </w:divBdr>
    </w:div>
    <w:div w:id="973025822">
      <w:bodyDiv w:val="1"/>
      <w:marLeft w:val="0"/>
      <w:marRight w:val="0"/>
      <w:marTop w:val="0"/>
      <w:marBottom w:val="0"/>
      <w:divBdr>
        <w:top w:val="none" w:sz="0" w:space="0" w:color="auto"/>
        <w:left w:val="none" w:sz="0" w:space="0" w:color="auto"/>
        <w:bottom w:val="none" w:sz="0" w:space="0" w:color="auto"/>
        <w:right w:val="none" w:sz="0" w:space="0" w:color="auto"/>
      </w:divBdr>
      <w:divsChild>
        <w:div w:id="1184515029">
          <w:marLeft w:val="0"/>
          <w:marRight w:val="0"/>
          <w:marTop w:val="0"/>
          <w:marBottom w:val="0"/>
          <w:divBdr>
            <w:top w:val="none" w:sz="0" w:space="0" w:color="auto"/>
            <w:left w:val="none" w:sz="0" w:space="0" w:color="auto"/>
            <w:bottom w:val="none" w:sz="0" w:space="0" w:color="auto"/>
            <w:right w:val="none" w:sz="0" w:space="0" w:color="auto"/>
          </w:divBdr>
        </w:div>
      </w:divsChild>
    </w:div>
    <w:div w:id="1035930901">
      <w:bodyDiv w:val="1"/>
      <w:marLeft w:val="0"/>
      <w:marRight w:val="0"/>
      <w:marTop w:val="0"/>
      <w:marBottom w:val="0"/>
      <w:divBdr>
        <w:top w:val="none" w:sz="0" w:space="0" w:color="auto"/>
        <w:left w:val="none" w:sz="0" w:space="0" w:color="auto"/>
        <w:bottom w:val="none" w:sz="0" w:space="0" w:color="auto"/>
        <w:right w:val="none" w:sz="0" w:space="0" w:color="auto"/>
      </w:divBdr>
    </w:div>
    <w:div w:id="1043673252">
      <w:bodyDiv w:val="1"/>
      <w:marLeft w:val="0"/>
      <w:marRight w:val="0"/>
      <w:marTop w:val="0"/>
      <w:marBottom w:val="0"/>
      <w:divBdr>
        <w:top w:val="none" w:sz="0" w:space="0" w:color="auto"/>
        <w:left w:val="none" w:sz="0" w:space="0" w:color="auto"/>
        <w:bottom w:val="none" w:sz="0" w:space="0" w:color="auto"/>
        <w:right w:val="none" w:sz="0" w:space="0" w:color="auto"/>
      </w:divBdr>
    </w:div>
    <w:div w:id="1115516291">
      <w:bodyDiv w:val="1"/>
      <w:marLeft w:val="0"/>
      <w:marRight w:val="0"/>
      <w:marTop w:val="0"/>
      <w:marBottom w:val="0"/>
      <w:divBdr>
        <w:top w:val="none" w:sz="0" w:space="0" w:color="auto"/>
        <w:left w:val="none" w:sz="0" w:space="0" w:color="auto"/>
        <w:bottom w:val="none" w:sz="0" w:space="0" w:color="auto"/>
        <w:right w:val="none" w:sz="0" w:space="0" w:color="auto"/>
      </w:divBdr>
    </w:div>
    <w:div w:id="1151483943">
      <w:bodyDiv w:val="1"/>
      <w:marLeft w:val="0"/>
      <w:marRight w:val="0"/>
      <w:marTop w:val="0"/>
      <w:marBottom w:val="0"/>
      <w:divBdr>
        <w:top w:val="none" w:sz="0" w:space="0" w:color="auto"/>
        <w:left w:val="none" w:sz="0" w:space="0" w:color="auto"/>
        <w:bottom w:val="none" w:sz="0" w:space="0" w:color="auto"/>
        <w:right w:val="none" w:sz="0" w:space="0" w:color="auto"/>
      </w:divBdr>
    </w:div>
    <w:div w:id="1151605149">
      <w:bodyDiv w:val="1"/>
      <w:marLeft w:val="0"/>
      <w:marRight w:val="0"/>
      <w:marTop w:val="0"/>
      <w:marBottom w:val="0"/>
      <w:divBdr>
        <w:top w:val="none" w:sz="0" w:space="0" w:color="auto"/>
        <w:left w:val="none" w:sz="0" w:space="0" w:color="auto"/>
        <w:bottom w:val="none" w:sz="0" w:space="0" w:color="auto"/>
        <w:right w:val="none" w:sz="0" w:space="0" w:color="auto"/>
      </w:divBdr>
    </w:div>
    <w:div w:id="1265189148">
      <w:bodyDiv w:val="1"/>
      <w:marLeft w:val="0"/>
      <w:marRight w:val="0"/>
      <w:marTop w:val="0"/>
      <w:marBottom w:val="0"/>
      <w:divBdr>
        <w:top w:val="none" w:sz="0" w:space="0" w:color="auto"/>
        <w:left w:val="none" w:sz="0" w:space="0" w:color="auto"/>
        <w:bottom w:val="none" w:sz="0" w:space="0" w:color="auto"/>
        <w:right w:val="none" w:sz="0" w:space="0" w:color="auto"/>
      </w:divBdr>
    </w:div>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445349222">
      <w:bodyDiv w:val="1"/>
      <w:marLeft w:val="0"/>
      <w:marRight w:val="0"/>
      <w:marTop w:val="0"/>
      <w:marBottom w:val="0"/>
      <w:divBdr>
        <w:top w:val="none" w:sz="0" w:space="0" w:color="auto"/>
        <w:left w:val="none" w:sz="0" w:space="0" w:color="auto"/>
        <w:bottom w:val="none" w:sz="0" w:space="0" w:color="auto"/>
        <w:right w:val="none" w:sz="0" w:space="0" w:color="auto"/>
      </w:divBdr>
    </w:div>
    <w:div w:id="1488399375">
      <w:bodyDiv w:val="1"/>
      <w:marLeft w:val="0"/>
      <w:marRight w:val="0"/>
      <w:marTop w:val="0"/>
      <w:marBottom w:val="0"/>
      <w:divBdr>
        <w:top w:val="none" w:sz="0" w:space="0" w:color="auto"/>
        <w:left w:val="none" w:sz="0" w:space="0" w:color="auto"/>
        <w:bottom w:val="none" w:sz="0" w:space="0" w:color="auto"/>
        <w:right w:val="none" w:sz="0" w:space="0" w:color="auto"/>
      </w:divBdr>
    </w:div>
    <w:div w:id="1528250927">
      <w:bodyDiv w:val="1"/>
      <w:marLeft w:val="0"/>
      <w:marRight w:val="0"/>
      <w:marTop w:val="0"/>
      <w:marBottom w:val="0"/>
      <w:divBdr>
        <w:top w:val="none" w:sz="0" w:space="0" w:color="auto"/>
        <w:left w:val="none" w:sz="0" w:space="0" w:color="auto"/>
        <w:bottom w:val="none" w:sz="0" w:space="0" w:color="auto"/>
        <w:right w:val="none" w:sz="0" w:space="0" w:color="auto"/>
      </w:divBdr>
    </w:div>
    <w:div w:id="1551917352">
      <w:bodyDiv w:val="1"/>
      <w:marLeft w:val="0"/>
      <w:marRight w:val="0"/>
      <w:marTop w:val="0"/>
      <w:marBottom w:val="0"/>
      <w:divBdr>
        <w:top w:val="none" w:sz="0" w:space="0" w:color="auto"/>
        <w:left w:val="none" w:sz="0" w:space="0" w:color="auto"/>
        <w:bottom w:val="none" w:sz="0" w:space="0" w:color="auto"/>
        <w:right w:val="none" w:sz="0" w:space="0" w:color="auto"/>
      </w:divBdr>
    </w:div>
    <w:div w:id="1604410871">
      <w:bodyDiv w:val="1"/>
      <w:marLeft w:val="0"/>
      <w:marRight w:val="0"/>
      <w:marTop w:val="0"/>
      <w:marBottom w:val="0"/>
      <w:divBdr>
        <w:top w:val="none" w:sz="0" w:space="0" w:color="auto"/>
        <w:left w:val="none" w:sz="0" w:space="0" w:color="auto"/>
        <w:bottom w:val="none" w:sz="0" w:space="0" w:color="auto"/>
        <w:right w:val="none" w:sz="0" w:space="0" w:color="auto"/>
      </w:divBdr>
    </w:div>
    <w:div w:id="1724790944">
      <w:bodyDiv w:val="1"/>
      <w:marLeft w:val="0"/>
      <w:marRight w:val="0"/>
      <w:marTop w:val="0"/>
      <w:marBottom w:val="0"/>
      <w:divBdr>
        <w:top w:val="none" w:sz="0" w:space="0" w:color="auto"/>
        <w:left w:val="none" w:sz="0" w:space="0" w:color="auto"/>
        <w:bottom w:val="none" w:sz="0" w:space="0" w:color="auto"/>
        <w:right w:val="none" w:sz="0" w:space="0" w:color="auto"/>
      </w:divBdr>
    </w:div>
    <w:div w:id="1857426466">
      <w:bodyDiv w:val="1"/>
      <w:marLeft w:val="0"/>
      <w:marRight w:val="0"/>
      <w:marTop w:val="0"/>
      <w:marBottom w:val="0"/>
      <w:divBdr>
        <w:top w:val="none" w:sz="0" w:space="0" w:color="auto"/>
        <w:left w:val="none" w:sz="0" w:space="0" w:color="auto"/>
        <w:bottom w:val="none" w:sz="0" w:space="0" w:color="auto"/>
        <w:right w:val="none" w:sz="0" w:space="0" w:color="auto"/>
      </w:divBdr>
    </w:div>
    <w:div w:id="1909074506">
      <w:bodyDiv w:val="1"/>
      <w:marLeft w:val="0"/>
      <w:marRight w:val="0"/>
      <w:marTop w:val="0"/>
      <w:marBottom w:val="0"/>
      <w:divBdr>
        <w:top w:val="none" w:sz="0" w:space="0" w:color="auto"/>
        <w:left w:val="none" w:sz="0" w:space="0" w:color="auto"/>
        <w:bottom w:val="none" w:sz="0" w:space="0" w:color="auto"/>
        <w:right w:val="none" w:sz="0" w:space="0" w:color="auto"/>
      </w:divBdr>
      <w:divsChild>
        <w:div w:id="1998609841">
          <w:marLeft w:val="0"/>
          <w:marRight w:val="0"/>
          <w:marTop w:val="0"/>
          <w:marBottom w:val="0"/>
          <w:divBdr>
            <w:top w:val="single" w:sz="2" w:space="0" w:color="39B399"/>
            <w:left w:val="single" w:sz="2" w:space="0" w:color="39B399"/>
            <w:bottom w:val="single" w:sz="18" w:space="0" w:color="39B399"/>
            <w:right w:val="single" w:sz="2" w:space="0" w:color="39B399"/>
          </w:divBdr>
          <w:divsChild>
            <w:div w:id="379285341">
              <w:marLeft w:val="0"/>
              <w:marRight w:val="0"/>
              <w:marTop w:val="0"/>
              <w:marBottom w:val="0"/>
              <w:divBdr>
                <w:top w:val="single" w:sz="2" w:space="0" w:color="E5E7EB"/>
                <w:left w:val="single" w:sz="2" w:space="0" w:color="E5E7EB"/>
                <w:bottom w:val="single" w:sz="2" w:space="0" w:color="E5E7EB"/>
                <w:right w:val="single" w:sz="2" w:space="0" w:color="E5E7EB"/>
              </w:divBdr>
              <w:divsChild>
                <w:div w:id="1465537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2783140">
      <w:bodyDiv w:val="1"/>
      <w:marLeft w:val="0"/>
      <w:marRight w:val="0"/>
      <w:marTop w:val="0"/>
      <w:marBottom w:val="0"/>
      <w:divBdr>
        <w:top w:val="none" w:sz="0" w:space="0" w:color="auto"/>
        <w:left w:val="none" w:sz="0" w:space="0" w:color="auto"/>
        <w:bottom w:val="none" w:sz="0" w:space="0" w:color="auto"/>
        <w:right w:val="none" w:sz="0" w:space="0" w:color="auto"/>
      </w:divBdr>
    </w:div>
    <w:div w:id="2005008440">
      <w:bodyDiv w:val="1"/>
      <w:marLeft w:val="0"/>
      <w:marRight w:val="0"/>
      <w:marTop w:val="0"/>
      <w:marBottom w:val="0"/>
      <w:divBdr>
        <w:top w:val="none" w:sz="0" w:space="0" w:color="auto"/>
        <w:left w:val="none" w:sz="0" w:space="0" w:color="auto"/>
        <w:bottom w:val="none" w:sz="0" w:space="0" w:color="auto"/>
        <w:right w:val="none" w:sz="0" w:space="0" w:color="auto"/>
      </w:divBdr>
    </w:div>
    <w:div w:id="2066828600">
      <w:bodyDiv w:val="1"/>
      <w:marLeft w:val="0"/>
      <w:marRight w:val="0"/>
      <w:marTop w:val="0"/>
      <w:marBottom w:val="0"/>
      <w:divBdr>
        <w:top w:val="none" w:sz="0" w:space="0" w:color="auto"/>
        <w:left w:val="none" w:sz="0" w:space="0" w:color="auto"/>
        <w:bottom w:val="none" w:sz="0" w:space="0" w:color="auto"/>
        <w:right w:val="none" w:sz="0" w:space="0" w:color="auto"/>
      </w:divBdr>
    </w:div>
    <w:div w:id="20754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l.ac.uk/qem/section-3/" TargetMode="External"/><Relationship Id="rId18" Type="http://schemas.openxmlformats.org/officeDocument/2006/relationships/hyperlink" Target="https://www.bil.ac.uk/qem/policies/" TargetMode="External"/><Relationship Id="rId26" Type="http://schemas.openxmlformats.org/officeDocument/2006/relationships/hyperlink" Target="https://www.bil.ac.uk/student-handbooks/" TargetMode="External"/><Relationship Id="rId39" Type="http://schemas.openxmlformats.org/officeDocument/2006/relationships/hyperlink" Target="https://www.bil.ac.uk/student-harassment-and-sexual-misconduct/" TargetMode="External"/><Relationship Id="rId21" Type="http://schemas.openxmlformats.org/officeDocument/2006/relationships/hyperlink" Target="https://www.bil.ac.uk/qem/section-1/" TargetMode="External"/><Relationship Id="rId34" Type="http://schemas.openxmlformats.org/officeDocument/2006/relationships/hyperlink" Target="https://www.bil.ac.uk/qem/policies/" TargetMode="External"/><Relationship Id="rId42" Type="http://schemas.openxmlformats.org/officeDocument/2006/relationships/hyperlink" Target="https://www.bil.ac.uk/app/uploads/2025/07/Report-and-Support-Services-Duty-of-Care-WV.docx"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il.ac.uk/qem/section-3/" TargetMode="External"/><Relationship Id="rId29" Type="http://schemas.openxmlformats.org/officeDocument/2006/relationships/hyperlink" Target="https://www.bil.ac.uk/student-harassment-and-sexual-misconduct/" TargetMode="External"/><Relationship Id="rId11" Type="http://schemas.openxmlformats.org/officeDocument/2006/relationships/endnotes" Target="endnotes.xml"/><Relationship Id="rId24" Type="http://schemas.openxmlformats.org/officeDocument/2006/relationships/hyperlink" Target="https://www.bil.ac.uk/qem/policies/" TargetMode="External"/><Relationship Id="rId32" Type="http://schemas.openxmlformats.org/officeDocument/2006/relationships/hyperlink" Target="https://www.bil.ac.uk/qem/section-3/" TargetMode="External"/><Relationship Id="rId37" Type="http://schemas.openxmlformats.org/officeDocument/2006/relationships/hyperlink" Target="mailto:sews@bil.ac.uk" TargetMode="External"/><Relationship Id="rId40" Type="http://schemas.openxmlformats.org/officeDocument/2006/relationships/hyperlink" Target="https://www.bil.ac.uk/app/uploads/2025/07/Report-and-Support-Services-Duty-of-Care-WV.docx" TargetMode="External"/><Relationship Id="rId45" Type="http://schemas.openxmlformats.org/officeDocument/2006/relationships/hyperlink" Target="https://www.bil.ac.uk/qem/section-3/" TargetMode="External"/><Relationship Id="rId53" Type="http://schemas.microsoft.com/office/2020/10/relationships/intelligence" Target="intelligence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officeforstudents.org.uk/for-providers/student-protection-and-support/harassment-and-sexual-misconduct/condition-e6-harassment-and-sexual-misconduct/" TargetMode="External"/><Relationship Id="rId31" Type="http://schemas.openxmlformats.org/officeDocument/2006/relationships/hyperlink" Target="https://www.bil.ac.uk/support/" TargetMode="External"/><Relationship Id="rId44" Type="http://schemas.openxmlformats.org/officeDocument/2006/relationships/hyperlink" Target="https://www.bil.ac.uk/app/uploads/2025/07/Report-and-Support-Services-Confidentiality-Note-WV.docx"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l.ac.uk/qem/section-3/" TargetMode="External"/><Relationship Id="rId22" Type="http://schemas.openxmlformats.org/officeDocument/2006/relationships/hyperlink" Target="https://www.bil.ac.uk/qem/section-1/" TargetMode="External"/><Relationship Id="rId27" Type="http://schemas.openxmlformats.org/officeDocument/2006/relationships/hyperlink" Target="https://canvas.bil.ac.uk/courses/777" TargetMode="External"/><Relationship Id="rId30" Type="http://schemas.openxmlformats.org/officeDocument/2006/relationships/hyperlink" Target="https://www.bil.ac.uk/qem/section-3/" TargetMode="External"/><Relationship Id="rId35" Type="http://schemas.openxmlformats.org/officeDocument/2006/relationships/hyperlink" Target="https://www.bil.ac.uk/qem/policies/" TargetMode="External"/><Relationship Id="rId43" Type="http://schemas.openxmlformats.org/officeDocument/2006/relationships/hyperlink" Target="https://www.bil.ac.uk/qem/section-3/"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bil.ac.uk/qem/section-3/" TargetMode="External"/><Relationship Id="rId17" Type="http://schemas.openxmlformats.org/officeDocument/2006/relationships/hyperlink" Target="https://www.bil.ac.uk/qem/policies/" TargetMode="External"/><Relationship Id="rId25" Type="http://schemas.openxmlformats.org/officeDocument/2006/relationships/hyperlink" Target="https://www.bil.ac.uk/qem/policies/" TargetMode="External"/><Relationship Id="rId33" Type="http://schemas.openxmlformats.org/officeDocument/2006/relationships/hyperlink" Target="https://www.bil.ac.uk/student-harassment-and-sexual-misconduct/" TargetMode="External"/><Relationship Id="rId38" Type="http://schemas.openxmlformats.org/officeDocument/2006/relationships/hyperlink" Target="https://www.bil.ac.uk/support/" TargetMode="External"/><Relationship Id="rId46" Type="http://schemas.openxmlformats.org/officeDocument/2006/relationships/hyperlink" Target="https://www.bil.ac.uk/qem/section-3/" TargetMode="External"/><Relationship Id="rId20" Type="http://schemas.openxmlformats.org/officeDocument/2006/relationships/hyperlink" Target="https://www.universitychairs.ac.uk/wp-content/files/2022/05/CUC-Tackling-Harassment-Publication-May-2022-FINAL-1.pdf" TargetMode="External"/><Relationship Id="rId41" Type="http://schemas.openxmlformats.org/officeDocument/2006/relationships/hyperlink" Target="https://www.bil.ac.uk/app/uploads/2025/07/Report-and-Support-Services-Privacy-Notice-WV.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bil.ac.uk/qem/section-3/" TargetMode="External"/><Relationship Id="rId23" Type="http://schemas.openxmlformats.org/officeDocument/2006/relationships/hyperlink" Target="https://www.bil.ac.uk/qem/section-3/" TargetMode="External"/><Relationship Id="rId28" Type="http://schemas.openxmlformats.org/officeDocument/2006/relationships/hyperlink" Target="https://www.bil.ac.uk/support/" TargetMode="External"/><Relationship Id="rId36" Type="http://schemas.openxmlformats.org/officeDocument/2006/relationships/hyperlink" Target="https://www.bil.ac.uk/qem/section-3/"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canvas.bil.ac.uk/courses/777" TargetMode="External"/><Relationship Id="rId13" Type="http://schemas.openxmlformats.org/officeDocument/2006/relationships/hyperlink" Target="http://www.bil.ac.uk/qem/section-3/" TargetMode="External"/><Relationship Id="rId18" Type="http://schemas.openxmlformats.org/officeDocument/2006/relationships/hyperlink" Target="http://www.bil.ac.uk/support/" TargetMode="External"/><Relationship Id="rId3" Type="http://schemas.openxmlformats.org/officeDocument/2006/relationships/hyperlink" Target="http://www.bil.ac.uk/qem/section-3/" TargetMode="External"/><Relationship Id="rId21" Type="http://schemas.openxmlformats.org/officeDocument/2006/relationships/hyperlink" Target="http://www.bil.ac.uk/app/uploads/2025/07/Report-and-Support-Services-Privacy-Notice-WV.docx" TargetMode="External"/><Relationship Id="rId7" Type="http://schemas.openxmlformats.org/officeDocument/2006/relationships/hyperlink" Target="http://www.bil.ac.uk/qem/section-1/" TargetMode="External"/><Relationship Id="rId12" Type="http://schemas.openxmlformats.org/officeDocument/2006/relationships/hyperlink" Target="http://www.bil.ac.uk/support/" TargetMode="External"/><Relationship Id="rId17" Type="http://schemas.openxmlformats.org/officeDocument/2006/relationships/hyperlink" Target="mailto:sews@bil.ac.uk" TargetMode="External"/><Relationship Id="rId2" Type="http://schemas.openxmlformats.org/officeDocument/2006/relationships/hyperlink" Target="http://www.bil.ac.uk/qem/section-3/" TargetMode="External"/><Relationship Id="rId16" Type="http://schemas.openxmlformats.org/officeDocument/2006/relationships/hyperlink" Target="http://www.bil.ac.uk/qem/section-3/" TargetMode="External"/><Relationship Id="rId20" Type="http://schemas.openxmlformats.org/officeDocument/2006/relationships/hyperlink" Target="http://www.bil.ac.uk/app/uploads/2025/07/Report-and-Support-Services-Duty-of-Care-WV.docx" TargetMode="External"/><Relationship Id="rId1" Type="http://schemas.openxmlformats.org/officeDocument/2006/relationships/hyperlink" Target="https://www.holocaustremembrance.com/resources/working-definitions-charters/working-definition-antisemitism" TargetMode="External"/><Relationship Id="rId6" Type="http://schemas.openxmlformats.org/officeDocument/2006/relationships/hyperlink" Target="http://www.universitychairs.ac.uk/wp-content/files/2022/05/CUC-Tackling-Harassment-Publication-May-2022-FINAL-1.pdf" TargetMode="External"/><Relationship Id="rId11" Type="http://schemas.openxmlformats.org/officeDocument/2006/relationships/hyperlink" Target="http://www.bil.ac.uk/qem/section-3/" TargetMode="External"/><Relationship Id="rId24" Type="http://schemas.openxmlformats.org/officeDocument/2006/relationships/hyperlink" Target="https://www.bil.ac.uk/qem/section-3/" TargetMode="External"/><Relationship Id="rId5" Type="http://schemas.openxmlformats.org/officeDocument/2006/relationships/hyperlink" Target="http://www.officeforstudents.org.uk/for-providers/student-protection-and-support/harassment-and-sexual-misconduct/condition-e6-harassment-and-sexual-misconduct/" TargetMode="External"/><Relationship Id="rId15" Type="http://schemas.openxmlformats.org/officeDocument/2006/relationships/hyperlink" Target="http://www.bil.ac.uk/qem/policies" TargetMode="External"/><Relationship Id="rId23" Type="http://schemas.openxmlformats.org/officeDocument/2006/relationships/hyperlink" Target="http://www.bil.ac.uk/app/uploads/2025/07/Report-and-Support-Services-Confidentiality-Note-WV.docx" TargetMode="External"/><Relationship Id="rId10" Type="http://schemas.openxmlformats.org/officeDocument/2006/relationships/hyperlink" Target="http://www.bil.ac.uk/student-harassment-and-sexual-misconduct/" TargetMode="External"/><Relationship Id="rId19" Type="http://schemas.openxmlformats.org/officeDocument/2006/relationships/hyperlink" Target="http://www.bil.ac.uk/student-harassment-and-sexual-misconduct/" TargetMode="External"/><Relationship Id="rId4" Type="http://schemas.openxmlformats.org/officeDocument/2006/relationships/hyperlink" Target="http://www.bil.ac.uk/qem/policies/" TargetMode="External"/><Relationship Id="rId9" Type="http://schemas.openxmlformats.org/officeDocument/2006/relationships/hyperlink" Target="http://www.bil.ac.uk/support/" TargetMode="External"/><Relationship Id="rId14" Type="http://schemas.openxmlformats.org/officeDocument/2006/relationships/hyperlink" Target="http://www.bil.ac.uk/student-harassment-and-sexual-misconduct/" TargetMode="External"/><Relationship Id="rId22" Type="http://schemas.openxmlformats.org/officeDocument/2006/relationships/hyperlink" Target="http://www.bil.ac.uk/qem/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173D3597-DD10-4D26-84BC-4D3C8885D608}">
    <t:Anchor>
      <t:Comment id="1264275476"/>
    </t:Anchor>
    <t:History>
      <t:Event id="{577D0D1C-8555-476F-863B-CEDC39D902F6}" time="2025-04-22T11:37:43.681Z">
        <t:Attribution userId="S::maria.jackson@bil.ac.uk::8901e532-ce3d-4017-974d-7b601c9c8736" userProvider="AD" userName="Maria Jackson"/>
        <t:Anchor>
          <t:Comment id="1238053058"/>
        </t:Anchor>
        <t:Create/>
      </t:Event>
      <t:Event id="{D3B8494E-92F6-4C84-892D-99C61CE40EDD}" time="2025-04-22T11:37:43.681Z">
        <t:Attribution userId="S::maria.jackson@bil.ac.uk::8901e532-ce3d-4017-974d-7b601c9c8736" userProvider="AD" userName="Maria Jackson"/>
        <t:Anchor>
          <t:Comment id="1238053058"/>
        </t:Anchor>
        <t:Assign userId="S::antony.charles@bil.ac.uk::b488b88f-3c2a-427e-81ba-5f81e0323d44" userProvider="AD" userName="Antony Charles"/>
      </t:Event>
      <t:Event id="{43332C24-2E15-41D2-8222-CEBC886A2C16}" time="2025-04-22T11:37:43.681Z">
        <t:Attribution userId="S::maria.jackson@bil.ac.uk::8901e532-ce3d-4017-974d-7b601c9c8736" userProvider="AD" userName="Maria Jackson"/>
        <t:Anchor>
          <t:Comment id="1238053058"/>
        </t:Anchor>
        <t:SetTitle title="Great. Can you please add. Did Amanda advise on the wording or shall I tag her into this comment as well? @Antony Charles"/>
      </t:Event>
    </t:History>
  </t:Task>
  <t:Task id="{04FB8C3C-823D-456A-9C1E-6D04C2EA6C8E}">
    <t:Anchor>
      <t:Comment id="1476869998"/>
    </t:Anchor>
    <t:History>
      <t:Event id="{0445FD5A-958C-4646-B260-B78BB07290AC}" time="2025-05-27T11:55:35.716Z">
        <t:Attribution userId="S::maria.jackson@bil.ac.uk::8901e532-ce3d-4017-974d-7b601c9c8736" userProvider="AD" userName="Maria Jackson"/>
        <t:Anchor>
          <t:Comment id="1476869998"/>
        </t:Anchor>
        <t:Create/>
      </t:Event>
      <t:Event id="{7A045D20-E102-4088-A453-84A3D657E90C}" time="2025-05-27T11:55:35.716Z">
        <t:Attribution userId="S::maria.jackson@bil.ac.uk::8901e532-ce3d-4017-974d-7b601c9c8736" userProvider="AD" userName="Maria Jackson"/>
        <t:Anchor>
          <t:Comment id="1476869998"/>
        </t:Anchor>
        <t:Assign userId="S::sunmi.ayorinde@bil.ac.uk::eddea3b1-acd9-4995-a33d-d9cae7372a4a" userProvider="AD" userName="Sunmi Ayorinde"/>
      </t:Event>
      <t:Event id="{9B6ED5B4-8363-4DE1-907B-2EC25F37C70E}" time="2025-05-27T11:55:35.716Z">
        <t:Attribution userId="S::maria.jackson@bil.ac.uk::8901e532-ce3d-4017-974d-7b601c9c8736" userProvider="AD" userName="Maria Jackson"/>
        <t:Anchor>
          <t:Comment id="1476869998"/>
        </t:Anchor>
        <t:SetTitle title="…following in order to meet requirements: set out in detail the relevant process with timescales for investigation and decision-making (including factors that may affect timescales), the range of possible actions, and appeal mechanisms. @Sunmi Ayorinde"/>
      </t:Event>
    </t:History>
  </t:Task>
  <t:Task id="{26F584B5-999F-4985-A0A0-2B233F008690}">
    <t:Anchor>
      <t:Comment id="1688264691"/>
    </t:Anchor>
    <t:History>
      <t:Event id="{7C5797B9-8EA3-4190-BB49-DA7B45BC05C3}" time="2025-04-22T11:38:14.598Z">
        <t:Attribution userId="S::maria.jackson@bil.ac.uk::8901e532-ce3d-4017-974d-7b601c9c8736" userProvider="AD" userName="Maria Jackson"/>
        <t:Anchor>
          <t:Comment id="1473038547"/>
        </t:Anchor>
        <t:Create/>
      </t:Event>
      <t:Event id="{1615B890-6A46-4EAE-ACCF-8CCC3AC0DCAA}" time="2025-04-22T11:38:14.598Z">
        <t:Attribution userId="S::maria.jackson@bil.ac.uk::8901e532-ce3d-4017-974d-7b601c9c8736" userProvider="AD" userName="Maria Jackson"/>
        <t:Anchor>
          <t:Comment id="1473038547"/>
        </t:Anchor>
        <t:Assign userId="S::antony.charles@bil.ac.uk::b488b88f-3c2a-427e-81ba-5f81e0323d44" userProvider="AD" userName="Antony Charles"/>
      </t:Event>
      <t:Event id="{6EA1542B-DF9E-4480-9D4B-0F78FEC0C985}" time="2025-04-22T11:38:14.598Z">
        <t:Attribution userId="S::maria.jackson@bil.ac.uk::8901e532-ce3d-4017-974d-7b601c9c8736" userProvider="AD" userName="Maria Jackson"/>
        <t:Anchor>
          <t:Comment id="1473038547"/>
        </t:Anchor>
        <t:SetTitle title="Could you please add relevant text. Thank you. @Antony Charles"/>
      </t:Event>
    </t:History>
  </t:Task>
  <t:Task id="{FBEBD34F-A8BA-4308-9CDC-34C18314239A}">
    <t:Anchor>
      <t:Comment id="2056270696"/>
    </t:Anchor>
    <t:History>
      <t:Event id="{29EA97DD-8D97-4856-8F2E-CF5E8FBD17B8}" time="2025-05-20T20:41:24.976Z">
        <t:Attribution userId="S::maria.jackson@bil.ac.uk::8901e532-ce3d-4017-974d-7b601c9c8736" userProvider="AD" userName="Maria Jackson"/>
        <t:Anchor>
          <t:Comment id="2056270696"/>
        </t:Anchor>
        <t:Create/>
      </t:Event>
      <t:Event id="{B3EC0DB2-8703-46D7-8C9D-FFF236081F1D}" time="2025-05-20T20:41:24.976Z">
        <t:Attribution userId="S::maria.jackson@bil.ac.uk::8901e532-ce3d-4017-974d-7b601c9c8736" userProvider="AD" userName="Maria Jackson"/>
        <t:Anchor>
          <t:Comment id="2056270696"/>
        </t:Anchor>
        <t:Assign userId="S::sunmi.ayorinde@bil.ac.uk::eddea3b1-acd9-4995-a33d-d9cae7372a4a" userProvider="AD" userName="Sunmi Ayorinde"/>
      </t:Event>
      <t:Event id="{9BFE1D3B-C657-4EDD-842B-ED056E8F8B9B}" time="2025-05-20T20:41:24.976Z">
        <t:Attribution userId="S::maria.jackson@bil.ac.uk::8901e532-ce3d-4017-974d-7b601c9c8736" userProvider="AD" userName="Maria Jackson"/>
        <t:Anchor>
          <t:Comment id="2056270696"/>
        </t:Anchor>
        <t:SetTitle title="Sunmi is there anything more that we can say here? @Sunmi Ayorinde"/>
      </t:Event>
    </t:History>
  </t:Task>
  <t:Task id="{4654E1B4-437E-4973-AD34-905C8607526A}">
    <t:Anchor>
      <t:Comment id="1098183207"/>
    </t:Anchor>
    <t:History>
      <t:Event id="{359BBA69-8981-455D-A7EB-B2C833C6A8E6}" time="2025-04-22T13:53:27.488Z">
        <t:Attribution userId="S::maria.jackson@bil.ac.uk::8901e532-ce3d-4017-974d-7b601c9c8736" userProvider="AD" userName="Maria Jackson"/>
        <t:Anchor>
          <t:Comment id="702523609"/>
        </t:Anchor>
        <t:Create/>
      </t:Event>
      <t:Event id="{99B50DD3-F766-40F2-821F-8EF1D2FA0DA5}" time="2025-04-22T13:53:27.488Z">
        <t:Attribution userId="S::maria.jackson@bil.ac.uk::8901e532-ce3d-4017-974d-7b601c9c8736" userProvider="AD" userName="Maria Jackson"/>
        <t:Anchor>
          <t:Comment id="702523609"/>
        </t:Anchor>
        <t:Assign userId="S::antony.charles@bil.ac.uk::b488b88f-3c2a-427e-81ba-5f81e0323d44" userProvider="AD" userName="Antony Charles"/>
      </t:Event>
      <t:Event id="{830B3A4B-0477-4E04-9A8C-B93A27A9D767}" time="2025-04-22T13:53:27.488Z">
        <t:Attribution userId="S::maria.jackson@bil.ac.uk::8901e532-ce3d-4017-974d-7b601c9c8736" userProvider="AD" userName="Maria Jackson"/>
        <t:Anchor>
          <t:Comment id="702523609"/>
        </t:Anchor>
        <t:SetTitle title="…on anyone other than students. I think I flagged this when reviewing your new staff relationships document. Between your document and the Dignity and Respect policy, we can hopefully cover off Worker Protection Act requirements etc. @Antony Charles"/>
      </t:Event>
    </t:History>
  </t:Task>
  <t:Task id="{441D09D5-9C0E-488D-BDFD-637FC7D7063F}">
    <t:Anchor>
      <t:Comment id="625248371"/>
    </t:Anchor>
    <t:History>
      <t:Event id="{CE487AA4-3CC6-4EA8-981A-09F54FC58626}" time="2025-05-20T20:31:06.125Z">
        <t:Attribution userId="S::maria.jackson@bil.ac.uk::8901e532-ce3d-4017-974d-7b601c9c8736" userProvider="AD" userName="Maria Jackson"/>
        <t:Anchor>
          <t:Comment id="225474191"/>
        </t:Anchor>
        <t:Create/>
      </t:Event>
      <t:Event id="{7F9D2108-9CA9-47B3-BFD3-58B099FAA340}" time="2025-05-20T20:31:06.125Z">
        <t:Attribution userId="S::maria.jackson@bil.ac.uk::8901e532-ce3d-4017-974d-7b601c9c8736" userProvider="AD" userName="Maria Jackson"/>
        <t:Anchor>
          <t:Comment id="225474191"/>
        </t:Anchor>
        <t:Assign userId="S::antony.charles@bil.ac.uk::b488b88f-3c2a-427e-81ba-5f81e0323d44" userProvider="AD" userName="Antony Charles"/>
      </t:Event>
      <t:Event id="{983B23C6-5BDF-465A-AB10-F4BE6C17EB8F}" time="2025-05-20T20:31:06.125Z">
        <t:Attribution userId="S::maria.jackson@bil.ac.uk::8901e532-ce3d-4017-974d-7b601c9c8736" userProvider="AD" userName="Maria Jackson"/>
        <t:Anchor>
          <t:Comment id="225474191"/>
        </t:Anchor>
        <t:SetTitle title="If this is the case, can you or Sunmi please add the appropriate text. @Antony Charles @Sunmi Ayorinde"/>
      </t:Event>
    </t:History>
  </t:Task>
  <t:Task id="{3EE8672B-A197-4B39-A4B7-1B0BEBD0D3B0}">
    <t:Anchor>
      <t:Comment id="913646349"/>
    </t:Anchor>
    <t:History>
      <t:Event id="{18C3D45D-C9A3-4D83-B882-23DB1BF064C0}" time="2025-05-20T20:37:27.472Z">
        <t:Attribution userId="S::maria.jackson@bil.ac.uk::8901e532-ce3d-4017-974d-7b601c9c8736" userProvider="AD" userName="Maria Jackson"/>
        <t:Anchor>
          <t:Comment id="1279023898"/>
        </t:Anchor>
        <t:Create/>
      </t:Event>
      <t:Event id="{45D1F0D9-316B-4544-884C-9E664C8E5FC7}" time="2025-05-20T20:37:27.472Z">
        <t:Attribution userId="S::maria.jackson@bil.ac.uk::8901e532-ce3d-4017-974d-7b601c9c8736" userProvider="AD" userName="Maria Jackson"/>
        <t:Anchor>
          <t:Comment id="1279023898"/>
        </t:Anchor>
        <t:Assign userId="S::antony.charles@bil.ac.uk::b488b88f-3c2a-427e-81ba-5f81e0323d44" userProvider="AD" userName="Antony Charles"/>
      </t:Event>
      <t:Event id="{B9E9C4CB-5478-4ED2-9C99-69427FAD80B2}" time="2025-05-20T20:37:27.472Z">
        <t:Attribution userId="S::maria.jackson@bil.ac.uk::8901e532-ce3d-4017-974d-7b601c9c8736" userProvider="AD" userName="Maria Jackson"/>
        <t:Anchor>
          <t:Comment id="1279023898"/>
        </t:Anchor>
        <t:SetTitle title="As above, are you in a position to add text here yet? @Antony Charles"/>
      </t:Event>
    </t:History>
  </t:Task>
  <t:Task id="{CDF00BD3-228B-4070-A378-98527A32D17D}">
    <t:Anchor>
      <t:Comment id="356626369"/>
    </t:Anchor>
    <t:History>
      <t:Event id="{AFCDB160-3659-4D46-A6AF-697D011C53D2}" time="2025-05-20T20:40:01.675Z">
        <t:Attribution userId="S::maria.jackson@bil.ac.uk::8901e532-ce3d-4017-974d-7b601c9c8736" userProvider="AD" userName="Maria Jackson"/>
        <t:Anchor>
          <t:Comment id="356626369"/>
        </t:Anchor>
        <t:Create/>
      </t:Event>
      <t:Event id="{BFFFBE46-BF4C-4208-BFCD-949A039A3E5E}" time="2025-05-20T20:40:01.675Z">
        <t:Attribution userId="S::maria.jackson@bil.ac.uk::8901e532-ce3d-4017-974d-7b601c9c8736" userProvider="AD" userName="Maria Jackson"/>
        <t:Anchor>
          <t:Comment id="356626369"/>
        </t:Anchor>
        <t:Assign userId="S::sunmi.ayorinde@bil.ac.uk::eddea3b1-acd9-4995-a33d-d9cae7372a4a" userProvider="AD" userName="Sunmi Ayorinde"/>
      </t:Event>
      <t:Event id="{B8879B63-8817-4659-98EE-BE33E8F3A5BE}" time="2025-05-20T20:40:01.675Z">
        <t:Attribution userId="S::maria.jackson@bil.ac.uk::8901e532-ce3d-4017-974d-7b601c9c8736" userProvider="AD" userName="Maria Jackson"/>
        <t:Anchor>
          <t:Comment id="356626369"/>
        </t:Anchor>
        <t:SetTitle title="Sunmi - is there anything more we can say here? @Sunmi Ayorinde"/>
      </t:Event>
      <t:Event id="{0F65CAD2-CA5D-4CA9-AD1A-97F2B71D64BC}" time="2025-05-21T07:57:32.579Z">
        <t:Attribution userId="S::sunmi.ayorinde@bil.ac.uk::eddea3b1-acd9-4995-a33d-d9cae7372a4a" userProvider="AD" userName="Sunmi Ayorinde"/>
        <t:Progress percentComplete="100"/>
      </t:Event>
    </t:History>
  </t:Task>
  <t:Task id="{DF9F7B74-D9A4-4E6F-A472-1EBA7BC706B3}">
    <t:Anchor>
      <t:Comment id="1902963690"/>
    </t:Anchor>
    <t:History>
      <t:Event id="{6286B0AC-6D25-4BEA-9DB9-F168A91EF31A}" time="2025-05-23T09:59:34.827Z">
        <t:Attribution userId="S::maria.jackson@bil.ac.uk::8901e532-ce3d-4017-974d-7b601c9c8736" userProvider="AD" userName="Maria Jackson"/>
        <t:Anchor>
          <t:Comment id="1155034961"/>
        </t:Anchor>
        <t:Create/>
      </t:Event>
      <t:Event id="{5748C3BE-C38B-4465-95D2-81C480409FD8}" time="2025-05-23T09:59:34.827Z">
        <t:Attribution userId="S::maria.jackson@bil.ac.uk::8901e532-ce3d-4017-974d-7b601c9c8736" userProvider="AD" userName="Maria Jackson"/>
        <t:Anchor>
          <t:Comment id="1155034961"/>
        </t:Anchor>
        <t:Assign userId="S::sarah.bailey@bil.ac.uk::ebde2bef-d51b-4714-ad66-db32e766d0e2" userProvider="AD" userName="Sarah Bailey"/>
      </t:Event>
      <t:Event id="{17920F72-C5B9-4D9C-AFB0-81C08877B120}" time="2025-05-23T09:59:34.827Z">
        <t:Attribution userId="S::maria.jackson@bil.ac.uk::8901e532-ce3d-4017-974d-7b601c9c8736" userProvider="AD" userName="Maria Jackson"/>
        <t:Anchor>
          <t:Comment id="1155034961"/>
        </t:Anchor>
        <t:SetTitle title="Perfect. Can you please add the necessary text. @Sarah Bailey"/>
      </t:Event>
    </t:History>
  </t:Task>
  <t:Task id="{FCC00EA4-C3B5-4930-8A16-69563D0F9545}">
    <t:Anchor>
      <t:Comment id="62690826"/>
    </t:Anchor>
    <t:History>
      <t:Event id="{C41BDC40-2074-4C8C-985C-E2866576798A}" time="2025-05-27T09:54:40.958Z">
        <t:Attribution userId="S::maria.jackson@bil.ac.uk::8901e532-ce3d-4017-974d-7b601c9c8736" userProvider="AD" userName="Maria Jackson"/>
        <t:Anchor>
          <t:Comment id="62690826"/>
        </t:Anchor>
        <t:Create/>
      </t:Event>
      <t:Event id="{4E7EC3CD-3632-4B57-A4A0-922B66A22798}" time="2025-05-27T09:54:40.958Z">
        <t:Attribution userId="S::maria.jackson@bil.ac.uk::8901e532-ce3d-4017-974d-7b601c9c8736" userProvider="AD" userName="Maria Jackson"/>
        <t:Anchor>
          <t:Comment id="62690826"/>
        </t:Anchor>
        <t:Assign userId="S::antony.charles@bil.ac.uk::b488b88f-3c2a-427e-81ba-5f81e0323d44" userProvider="AD" userName="Antony Charles"/>
      </t:Event>
      <t:Event id="{0A5B5FD7-BBC3-4EB4-A5B9-4C10A9C8E19C}" time="2025-05-27T09:54:40.958Z">
        <t:Attribution userId="S::maria.jackson@bil.ac.uk::8901e532-ce3d-4017-974d-7b601c9c8736" userProvider="AD" userName="Maria Jackson"/>
        <t:Anchor>
          <t:Comment id="62690826"/>
        </t:Anchor>
        <t:SetTitle title="…E6 requirements as set out in E6 Action Plan in terms of training being underpinned by credible evidence; its effectiveness being evaluated; a specific statement about the training being consistent with our free speech obligations etc. @Antony Charles"/>
      </t:Event>
    </t:History>
  </t:Task>
  <t:Task id="{D32154BD-A81B-4785-B95B-BC89FC47C0B4}">
    <t:Anchor>
      <t:Comment id="117003492"/>
    </t:Anchor>
    <t:History>
      <t:Event id="{CC6E9298-5D4C-44E4-87D7-EA9DB992FF48}" time="2025-05-27T11:35:53.819Z">
        <t:Attribution userId="S::maria.jackson@bil.ac.uk::8901e532-ce3d-4017-974d-7b601c9c8736" userProvider="AD" userName="Maria Jackson"/>
        <t:Anchor>
          <t:Comment id="117003492"/>
        </t:Anchor>
        <t:Create/>
      </t:Event>
      <t:Event id="{74E72111-6F31-4DC5-9D81-3C16D275A8F2}" time="2025-05-27T11:35:53.819Z">
        <t:Attribution userId="S::maria.jackson@bil.ac.uk::8901e532-ce3d-4017-974d-7b601c9c8736" userProvider="AD" userName="Maria Jackson"/>
        <t:Anchor>
          <t:Comment id="117003492"/>
        </t:Anchor>
        <t:Assign userId="S::sarah.bailey@bil.ac.uk::ebde2bef-d51b-4714-ad66-db32e766d0e2" userProvider="AD" userName="Sarah Bailey"/>
      </t:Event>
      <t:Event id="{4F5292D1-8578-4E87-BA2F-F02638A3CB51}" time="2025-05-27T11:35:53.819Z">
        <t:Attribution userId="S::maria.jackson@bil.ac.uk::8901e532-ce3d-4017-974d-7b601c9c8736" userProvider="AD" userName="Maria Jackson"/>
        <t:Anchor>
          <t:Comment id="117003492"/>
        </t:Anchor>
        <t:SetTitle title="Sarah can you please add some text to address the other E6 requirements in terms of targeted support for students with different needs, including those with needs affected by a student's protected characteristics. @Sarah Bailey"/>
      </t:Event>
    </t:History>
  </t:Task>
  <t:Task id="{EC27A3CB-B8E9-40CB-9E00-B0DBBC5AD182}">
    <t:Anchor>
      <t:Comment id="1589598396"/>
    </t:Anchor>
    <t:History>
      <t:Event id="{8972F22E-8B5D-4AB5-BEAF-826372620DB2}" time="2025-05-27T11:39:10.934Z">
        <t:Attribution userId="S::maria.jackson@bil.ac.uk::8901e532-ce3d-4017-974d-7b601c9c8736" userProvider="AD" userName="Maria Jackson"/>
        <t:Anchor>
          <t:Comment id="1589598396"/>
        </t:Anchor>
        <t:Create/>
      </t:Event>
      <t:Event id="{9EEF9BA7-2721-40FE-B762-06707767DDA1}" time="2025-05-27T11:39:10.934Z">
        <t:Attribution userId="S::maria.jackson@bil.ac.uk::8901e532-ce3d-4017-974d-7b601c9c8736" userProvider="AD" userName="Maria Jackson"/>
        <t:Anchor>
          <t:Comment id="1589598396"/>
        </t:Anchor>
        <t:Assign userId="S::sunmi.ayorinde@bil.ac.uk::eddea3b1-acd9-4995-a33d-d9cae7372a4a" userProvider="AD" userName="Sunmi Ayorinde"/>
      </t:Event>
      <t:Event id="{A5B9A3E4-25A3-45CC-959D-87FB5A98FCEF}" time="2025-05-27T11:39:10.934Z">
        <t:Attribution userId="S::maria.jackson@bil.ac.uk::8901e532-ce3d-4017-974d-7b601c9c8736" userProvider="AD" userName="Maria Jackson"/>
        <t:Anchor>
          <t:Comment id="1589598396"/>
        </t:Anchor>
        <t:SetTitle title="Sunmi: E6 talks about enabling witnesses to carry on with their studies. Are you happy to add in witnesses here? @Sunmi Ayorinde"/>
      </t:Event>
    </t:History>
  </t:Task>
  <t:Task id="{F3E0A801-4E1A-4A63-B4E1-EB65ACBA18F2}">
    <t:Anchor>
      <t:Comment id="1311950221"/>
    </t:Anchor>
    <t:History>
      <t:Event id="{D3AD4207-E982-44C9-8DD6-6AA04E475835}" time="2025-05-27T12:00:07.187Z">
        <t:Attribution userId="S::maria.jackson@bil.ac.uk::8901e532-ce3d-4017-974d-7b601c9c8736" userProvider="AD" userName="Maria Jackson"/>
        <t:Anchor>
          <t:Comment id="1311950221"/>
        </t:Anchor>
        <t:Create/>
      </t:Event>
      <t:Event id="{5C7D14DE-0C75-476A-BD6D-2805316FF919}" time="2025-05-27T12:00:07.187Z">
        <t:Attribution userId="S::maria.jackson@bil.ac.uk::8901e532-ce3d-4017-974d-7b601c9c8736" userProvider="AD" userName="Maria Jackson"/>
        <t:Anchor>
          <t:Comment id="1311950221"/>
        </t:Anchor>
        <t:Assign userId="S::sunmi.ayorinde@bil.ac.uk::eddea3b1-acd9-4995-a33d-d9cae7372a4a" userProvider="AD" userName="Sunmi Ayorinde"/>
      </t:Event>
      <t:Event id="{338919D8-6711-423A-86B7-A1B985DF7BF8}" time="2025-05-27T12:00:07.187Z">
        <t:Attribution userId="S::maria.jackson@bil.ac.uk::8901e532-ce3d-4017-974d-7b601c9c8736" userProvider="AD" userName="Maria Jackson"/>
        <t:Anchor>
          <t:Comment id="1311950221"/>
        </t:Anchor>
        <t:SetTitle title="Sunmi - I have added this to meet E6 expectations. @Sunmi Ayorin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92a95b4-344f-4437-879d-ba7c1dc581ad" ContentTypeId="0x01010047059EAAB47A5644B78176FB1D481702002088235ADA092D428899D26B3010D8C0" PreviousValue="false"/>
</file>

<file path=customXml/item3.xml><?xml version="1.0" encoding="utf-8"?>
<p:properties xmlns:p="http://schemas.microsoft.com/office/2006/metadata/properties" xmlns:xsi="http://www.w3.org/2001/XMLSchema-instance" xmlns:pc="http://schemas.microsoft.com/office/infopath/2007/PartnerControls">
  <documentManagement>
    <Academic_x0020_Year xmlns="7d459c26-d71c-43ee-8f86-aefe53351e68">2024-2025</Academic_x0020_Year>
    <Target_x0020_Audience xmlns="7d459c26-d71c-43ee-8f86-aefe53351e68" xsi:nil="true"/>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14</Value>
      <Value>4</Value>
      <Value>7</Value>
    </TaxCatchAll>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Month xmlns="7d459c26-d71c-43ee-8f86-aefe53351e68">Jul</Month>
  </documentManagement>
</p:properties>
</file>

<file path=customXml/item4.xml><?xml version="1.0" encoding="utf-8"?>
<ct:contentTypeSchema xmlns:ct="http://schemas.microsoft.com/office/2006/metadata/contentType" xmlns:ma="http://schemas.microsoft.com/office/2006/metadata/properties/metaAttributes" ct:_="" ma:_="" ma:contentTypeName="SMLT Word Document" ma:contentTypeID="0x01010047059EAAB47A5644B78176FB1D481702002088235ADA092D428899D26B3010D8C000027E607F461B9844AC58688FA6B1FD50" ma:contentTypeVersion="3" ma:contentTypeDescription="" ma:contentTypeScope="" ma:versionID="5be6a1ff768a575aba45e49f449b055e">
  <xsd:schema xmlns:xsd="http://www.w3.org/2001/XMLSchema" xmlns:xs="http://www.w3.org/2001/XMLSchema" xmlns:p="http://schemas.microsoft.com/office/2006/metadata/properties" xmlns:ns2="7d459c26-d71c-43ee-8f86-aefe53351e68" targetNamespace="http://schemas.microsoft.com/office/2006/metadata/properties" ma:root="true" ma:fieldsID="0a0742ee996f7956528489cd1e3ff2c9"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b803b9-1604-4f2b-be06-50e3902b1d98}" ma:internalName="TaxCatchAll" ma:showField="CatchAllData"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b803b9-1604-4f2b-be06-50e3902b1d98}" ma:internalName="TaxCatchAllLabel" ma:readOnly="true" ma:showField="CatchAllDataLabel" ma:web="9dc66476-f74d-43b0-8fe1-2c9fcdda765f">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Month" ma:index="20"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2.xml><?xml version="1.0" encoding="utf-8"?>
<ds:datastoreItem xmlns:ds="http://schemas.openxmlformats.org/officeDocument/2006/customXml" ds:itemID="{4902FD65-1788-4EAE-A689-BD7AF6D418BC}">
  <ds:schemaRefs>
    <ds:schemaRef ds:uri="Microsoft.SharePoint.Taxonomy.ContentTypeSync"/>
  </ds:schemaRefs>
</ds:datastoreItem>
</file>

<file path=customXml/itemProps3.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customXml/itemProps4.xml><?xml version="1.0" encoding="utf-8"?>
<ds:datastoreItem xmlns:ds="http://schemas.openxmlformats.org/officeDocument/2006/customXml" ds:itemID="{23081EAA-4A86-4094-9637-4FC2F7E12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D6CA50-8FD8-466F-AD2D-2283CEC8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7731</Words>
  <Characters>44067</Characters>
  <Application>Microsoft Office Word</Application>
  <DocSecurity>0</DocSecurity>
  <Lines>367</Lines>
  <Paragraphs>103</Paragraphs>
  <ScaleCrop>false</ScaleCrop>
  <Company>Hewlett-Packard</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Hesketh</dc:creator>
  <cp:keywords/>
  <cp:lastModifiedBy>Maria Jackson</cp:lastModifiedBy>
  <cp:revision>190</cp:revision>
  <cp:lastPrinted>2013-02-01T01:39:00Z</cp:lastPrinted>
  <dcterms:created xsi:type="dcterms:W3CDTF">2025-06-05T08:24:00Z</dcterms:created>
  <dcterms:modified xsi:type="dcterms:W3CDTF">2025-07-31T16:19:00Z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0x01010047059EAAB47A5644B78176FB1D481702002088235ADA092D428899D26B3010D8C000027E607F461B9844AC58688FA6B1FD50</vt:lpwstr>
  </property>
  <property fmtid="{D5CDD505-2E9C-101B-9397-08002B2CF9AE}" pid="3" name="IsMyDocuments">
    <vt:bool>true</vt:bool>
  </property>
  <property fmtid="{D5CDD505-2E9C-101B-9397-08002B2CF9AE}" pid="4" name="Theme">
    <vt:lpwstr>4;#None|a17a3171-b607-4946-b4e0-2c33c913bef4</vt:lpwstr>
  </property>
  <property fmtid="{D5CDD505-2E9C-101B-9397-08002B2CF9AE}" pid="5" name="Division">
    <vt:lpwstr>7;#Brand|54eb8981-b8f9-407f-92f3-76b937e40110</vt:lpwstr>
  </property>
  <property fmtid="{D5CDD505-2E9C-101B-9397-08002B2CF9AE}" pid="6" name="Document Type">
    <vt:lpwstr>14;#Forms|01f45fe2-f71a-4a37-9330-26ae1ece5a4b</vt:lpwstr>
  </property>
  <property fmtid="{D5CDD505-2E9C-101B-9397-08002B2CF9AE}" pid="7" name="Document_x0020_Type">
    <vt:lpwstr>14;#Forms|01f45fe2-f71a-4a37-9330-26ae1ece5a4b</vt:lpwstr>
  </property>
  <property fmtid="{D5CDD505-2E9C-101B-9397-08002B2CF9AE}" pid="8" name="MediaServiceImageTags">
    <vt:lpwstr/>
  </property>
  <property fmtid="{D5CDD505-2E9C-101B-9397-08002B2CF9AE}" pid="9" name="lcf76f155ced4ddcb4097134ff3c332f">
    <vt:lpwstr/>
  </property>
</Properties>
</file>