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22"/>
        </w:rPr>
        <w:id w:val="1716844850"/>
        <w:docPartObj>
          <w:docPartGallery w:val="Cover Pages"/>
          <w:docPartUnique/>
        </w:docPartObj>
      </w:sdtPr>
      <w:sdtEndPr>
        <w:rPr>
          <w:rFonts w:cs="Arial"/>
          <w:sz w:val="20"/>
          <w:szCs w:val="20"/>
        </w:rPr>
      </w:sdtEndPr>
      <w:sdtContent>
        <w:p w14:paraId="1CB91A6C" w14:textId="77777777" w:rsidR="00FB4CB5" w:rsidRPr="0049606C" w:rsidRDefault="00FB4CB5" w:rsidP="00090AC3">
          <w:pPr>
            <w:pStyle w:val="Footnote"/>
            <w:ind w:left="0" w:firstLine="0"/>
          </w:pPr>
        </w:p>
        <w:p w14:paraId="04377010" w14:textId="77777777" w:rsidR="00FB4CB5" w:rsidRPr="0049606C" w:rsidRDefault="00FB4CB5">
          <w:pPr>
            <w:rPr>
              <w:rFonts w:eastAsia="MS Gothic" w:cs="Arial"/>
              <w:b/>
              <w:bCs/>
              <w:sz w:val="28"/>
              <w:szCs w:val="28"/>
              <w:lang w:val="en-US" w:eastAsia="ja-JP"/>
            </w:rPr>
          </w:pPr>
        </w:p>
        <w:p w14:paraId="5DD2CC95" w14:textId="77777777" w:rsidR="00EC438D" w:rsidRPr="0049606C" w:rsidRDefault="00EC438D">
          <w:pPr>
            <w:rPr>
              <w:rFonts w:eastAsia="MS Gothic" w:cs="Arial"/>
              <w:b/>
              <w:bCs/>
              <w:sz w:val="28"/>
              <w:szCs w:val="28"/>
              <w:lang w:val="en-US" w:eastAsia="ja-JP"/>
            </w:rPr>
          </w:pPr>
        </w:p>
        <w:p w14:paraId="7AFF67DC" w14:textId="77777777" w:rsidR="00EC438D" w:rsidRPr="0049606C" w:rsidRDefault="00EC438D">
          <w:pPr>
            <w:rPr>
              <w:rFonts w:eastAsia="MS Gothic" w:cs="Arial"/>
              <w:b/>
              <w:bCs/>
              <w:sz w:val="28"/>
              <w:szCs w:val="28"/>
              <w:lang w:val="en-US" w:eastAsia="ja-JP"/>
            </w:rPr>
          </w:pPr>
        </w:p>
        <w:p w14:paraId="33406D2A" w14:textId="77777777" w:rsidR="00EC438D" w:rsidRPr="0049606C" w:rsidRDefault="00EC438D">
          <w:pPr>
            <w:rPr>
              <w:rFonts w:eastAsia="MS Gothic" w:cs="Arial"/>
              <w:b/>
              <w:bCs/>
              <w:sz w:val="28"/>
              <w:szCs w:val="28"/>
              <w:lang w:val="en-US" w:eastAsia="ja-JP"/>
            </w:rPr>
          </w:pPr>
        </w:p>
        <w:p w14:paraId="49A8C30B" w14:textId="77777777" w:rsidR="00EC438D" w:rsidRPr="0049606C" w:rsidRDefault="00DF1866" w:rsidP="008B720F">
          <w:pPr>
            <w:ind w:left="-1440"/>
            <w:rPr>
              <w:rFonts w:eastAsia="MS Gothic" w:cs="Arial"/>
              <w:b/>
              <w:bCs/>
              <w:sz w:val="28"/>
              <w:szCs w:val="28"/>
              <w:lang w:val="en-US" w:eastAsia="ja-JP"/>
            </w:rPr>
          </w:pPr>
          <w:r>
            <w:rPr>
              <w:noProof/>
              <w:lang w:eastAsia="en-GB"/>
            </w:rPr>
            <mc:AlternateContent>
              <mc:Choice Requires="wps">
                <w:drawing>
                  <wp:anchor distT="0" distB="0" distL="114300" distR="114300" simplePos="0" relativeHeight="251659264" behindDoc="0" locked="0" layoutInCell="1" allowOverlap="1" wp14:anchorId="07052027" wp14:editId="6AAF3336">
                    <wp:simplePos x="0" y="0"/>
                    <wp:positionH relativeFrom="column">
                      <wp:posOffset>-109220</wp:posOffset>
                    </wp:positionH>
                    <wp:positionV relativeFrom="paragraph">
                      <wp:posOffset>727075</wp:posOffset>
                    </wp:positionV>
                    <wp:extent cx="6166485" cy="411416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6166485" cy="41141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6E8014" w14:textId="2C0F92C7" w:rsidR="009663A1" w:rsidRPr="000B17C5" w:rsidRDefault="00BD034A" w:rsidP="009663A1">
                                <w:pPr>
                                  <w:pStyle w:val="DocumentTitle"/>
                                  <w:rPr>
                                    <w:vertAlign w:val="subscript"/>
                                  </w:rPr>
                                </w:pPr>
                                <w:r>
                                  <w:t>Report and Support Services – Privacy Notice</w:t>
                                </w:r>
                                <w:r w:rsidR="00B57963">
                                  <w:t xml:space="preserve"> </w:t>
                                </w:r>
                              </w:p>
                              <w:p w14:paraId="44345BBA" w14:textId="77777777" w:rsidR="009663A1" w:rsidRPr="00432516" w:rsidRDefault="009663A1" w:rsidP="009663A1">
                                <w:pPr>
                                  <w:pStyle w:val="Subtitle"/>
                                  <w:rPr>
                                    <w:rFonts w:eastAsia="MS Gothic"/>
                                    <w:highlight w:val="yellow"/>
                                  </w:rPr>
                                </w:pPr>
                              </w:p>
                              <w:p w14:paraId="27AFCDF5" w14:textId="7E61A841" w:rsidR="009663A1" w:rsidRPr="00D07FF9" w:rsidRDefault="00B57963" w:rsidP="009663A1">
                                <w:pPr>
                                  <w:pStyle w:val="Subtitle"/>
                                  <w:rPr>
                                    <w:rFonts w:eastAsia="MS Gothic"/>
                                  </w:rPr>
                                </w:pPr>
                                <w:r>
                                  <w:rPr>
                                    <w:rFonts w:eastAsia="MS Gothic"/>
                                  </w:rPr>
                                  <w:t xml:space="preserve">Version 1: </w:t>
                                </w:r>
                                <w:r w:rsidR="0035174C">
                                  <w:rPr>
                                    <w:rFonts w:eastAsia="MS Gothic"/>
                                  </w:rPr>
                                  <w:t>July</w:t>
                                </w:r>
                                <w:r>
                                  <w:rPr>
                                    <w:rFonts w:eastAsia="MS Gothic"/>
                                  </w:rPr>
                                  <w:t xml:space="preserve"> 2025</w:t>
                                </w:r>
                              </w:p>
                              <w:p w14:paraId="0B520769" w14:textId="77777777" w:rsidR="00063F7B" w:rsidRPr="00D22CCA" w:rsidRDefault="00063F7B" w:rsidP="00027D88">
                                <w:pPr>
                                  <w:pStyle w:val="Document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52027" id="_x0000_t202" coordsize="21600,21600" o:spt="202" path="m,l,21600r21600,l21600,xe">
                    <v:stroke joinstyle="miter"/>
                    <v:path gradientshapeok="t" o:connecttype="rect"/>
                  </v:shapetype>
                  <v:shape id="Text Box 3" o:spid="_x0000_s1026" type="#_x0000_t202" style="position:absolute;left:0;text-align:left;margin-left:-8.6pt;margin-top:57.25pt;width:485.55pt;height:32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" filled="f" stroked="f">
                    <v:textbox>
                      <w:txbxContent>
                        <w:p w14:paraId="626E8014" w14:textId="2C0F92C7" w:rsidR="009663A1" w:rsidRPr="000B17C5" w:rsidRDefault="00BD034A" w:rsidP="009663A1">
                          <w:pPr>
                            <w:pStyle w:val="DocumentTitle"/>
                            <w:rPr>
                              <w:vertAlign w:val="subscript"/>
                            </w:rPr>
                          </w:pPr>
                          <w:r>
                            <w:t>Report and Support Services – Privacy Notice</w:t>
                          </w:r>
                          <w:r w:rsidR="00B57963">
                            <w:t xml:space="preserve"> </w:t>
                          </w:r>
                        </w:p>
                        <w:p w14:paraId="44345BBA" w14:textId="77777777" w:rsidR="009663A1" w:rsidRPr="00432516" w:rsidRDefault="009663A1" w:rsidP="009663A1">
                          <w:pPr>
                            <w:pStyle w:val="Subtitle"/>
                            <w:rPr>
                              <w:rFonts w:eastAsia="MS Gothic"/>
                              <w:highlight w:val="yellow"/>
                            </w:rPr>
                          </w:pPr>
                        </w:p>
                        <w:p w14:paraId="27AFCDF5" w14:textId="7E61A841" w:rsidR="009663A1" w:rsidRPr="00D07FF9" w:rsidRDefault="00B57963" w:rsidP="009663A1">
                          <w:pPr>
                            <w:pStyle w:val="Subtitle"/>
                            <w:rPr>
                              <w:rFonts w:eastAsia="MS Gothic"/>
                            </w:rPr>
                          </w:pPr>
                          <w:r>
                            <w:rPr>
                              <w:rFonts w:eastAsia="MS Gothic"/>
                            </w:rPr>
                            <w:t xml:space="preserve">Version 1: </w:t>
                          </w:r>
                          <w:r w:rsidR="0035174C">
                            <w:rPr>
                              <w:rFonts w:eastAsia="MS Gothic"/>
                            </w:rPr>
                            <w:t>July</w:t>
                          </w:r>
                          <w:r>
                            <w:rPr>
                              <w:rFonts w:eastAsia="MS Gothic"/>
                            </w:rPr>
                            <w:t xml:space="preserve"> 2025</w:t>
                          </w:r>
                        </w:p>
                        <w:p w14:paraId="0B520769" w14:textId="77777777" w:rsidR="00063F7B" w:rsidRPr="00D22CCA" w:rsidRDefault="00063F7B" w:rsidP="00027D88">
                          <w:pPr>
                            <w:pStyle w:val="DocumentTitle"/>
                          </w:pPr>
                        </w:p>
                      </w:txbxContent>
                    </v:textbox>
                    <w10:wrap type="square"/>
                  </v:shape>
                </w:pict>
              </mc:Fallback>
            </mc:AlternateContent>
          </w:r>
        </w:p>
        <w:p w14:paraId="6A4F4E37" w14:textId="77777777" w:rsidR="00E07FCB" w:rsidRDefault="00E07FCB" w:rsidP="00DF1866">
          <w:pPr>
            <w:pStyle w:val="Index"/>
            <w:rPr>
              <w:rFonts w:eastAsia="MS Gothic"/>
            </w:rPr>
          </w:pPr>
        </w:p>
        <w:p w14:paraId="7F789048" w14:textId="77777777" w:rsidR="002B01A7" w:rsidRDefault="002B01A7" w:rsidP="00357679">
          <w:pPr>
            <w:pStyle w:val="DocTitle"/>
            <w:rPr>
              <w:sz w:val="52"/>
              <w:szCs w:val="52"/>
            </w:rPr>
          </w:pPr>
        </w:p>
        <w:p w14:paraId="4F442778" w14:textId="77777777" w:rsidR="002B01A7" w:rsidRDefault="002B01A7" w:rsidP="00357679">
          <w:pPr>
            <w:pStyle w:val="DocTitle"/>
            <w:rPr>
              <w:sz w:val="52"/>
              <w:szCs w:val="52"/>
            </w:rPr>
          </w:pPr>
        </w:p>
        <w:p w14:paraId="04AB169E" w14:textId="77777777" w:rsidR="002B01A7" w:rsidRPr="00357679" w:rsidRDefault="002B01A7" w:rsidP="00357679">
          <w:pPr>
            <w:pStyle w:val="DocTitle"/>
            <w:rPr>
              <w:sz w:val="52"/>
              <w:szCs w:val="52"/>
            </w:rPr>
          </w:pPr>
        </w:p>
        <w:p w14:paraId="328F4DB7" w14:textId="77777777" w:rsidR="00FB4CB5" w:rsidRPr="0049606C" w:rsidRDefault="00FB4CB5">
          <w:pPr>
            <w:jc w:val="left"/>
            <w:rPr>
              <w:rFonts w:eastAsia="MS Gothic" w:cs="Arial"/>
              <w:b/>
              <w:bCs/>
              <w:sz w:val="28"/>
              <w:szCs w:val="28"/>
              <w:lang w:val="en-US" w:eastAsia="ja-JP"/>
            </w:rPr>
          </w:pPr>
          <w:r w:rsidRPr="0049606C">
            <w:rPr>
              <w:rFonts w:cs="Arial"/>
            </w:rPr>
            <w:br w:type="page"/>
          </w:r>
        </w:p>
      </w:sdtContent>
    </w:sdt>
    <w:p w14:paraId="058FB5AC" w14:textId="77777777" w:rsidR="00FF5B3D" w:rsidRPr="003A5B2D" w:rsidRDefault="00FF5B3D" w:rsidP="00AB6DE5">
      <w:pPr>
        <w:pStyle w:val="Heading1"/>
      </w:pPr>
      <w:bookmarkStart w:id="0" w:name="_Toc198652498"/>
      <w:bookmarkStart w:id="1" w:name="_Toc201593480"/>
      <w:r w:rsidRPr="003A5B2D">
        <w:lastRenderedPageBreak/>
        <w:t>Report and Support Services – Privacy Notice</w:t>
      </w:r>
      <w:bookmarkEnd w:id="0"/>
      <w:bookmarkEnd w:id="1"/>
    </w:p>
    <w:p w14:paraId="753942E6" w14:textId="02F8B844" w:rsidR="00FF5B3D" w:rsidRPr="003A5B2D" w:rsidRDefault="00FD58B1" w:rsidP="00FD58B1">
      <w:pPr>
        <w:pStyle w:val="Heading2"/>
        <w:rPr>
          <w:rFonts w:eastAsia="Aptos"/>
        </w:rPr>
      </w:pPr>
      <w:bookmarkStart w:id="2" w:name="_Toc201593481"/>
      <w:r>
        <w:rPr>
          <w:rFonts w:eastAsia="Aptos"/>
        </w:rPr>
        <w:t>About th</w:t>
      </w:r>
      <w:r w:rsidR="00470374">
        <w:rPr>
          <w:rFonts w:eastAsia="Aptos"/>
        </w:rPr>
        <w:t>is privacy notice</w:t>
      </w:r>
      <w:bookmarkEnd w:id="2"/>
    </w:p>
    <w:p w14:paraId="30C87355" w14:textId="15F41162" w:rsidR="00FF5B3D" w:rsidRPr="003A5B2D" w:rsidRDefault="00FF5B3D" w:rsidP="65C15C22">
      <w:pPr>
        <w:spacing w:after="160" w:line="259" w:lineRule="auto"/>
        <w:jc w:val="left"/>
        <w:rPr>
          <w:rFonts w:eastAsia="Aptos" w:cs="Arial"/>
          <w:kern w:val="2"/>
          <w:sz w:val="22"/>
          <w14:ligatures w14:val="standardContextual"/>
        </w:rPr>
      </w:pPr>
      <w:r w:rsidRPr="65C15C22">
        <w:rPr>
          <w:rFonts w:eastAsia="Aptos" w:cs="Arial"/>
          <w:kern w:val="2"/>
          <w:sz w:val="22"/>
          <w14:ligatures w14:val="standardContextual"/>
        </w:rPr>
        <w:t>Bloomsbury Institute (“we” “us”, or “our”) respects your privacy and is committed to protecting your personal data.</w:t>
      </w:r>
      <w:r w:rsidRPr="003A5B2D">
        <w:rPr>
          <w:rFonts w:eastAsia="Aptos" w:cs="Arial"/>
          <w:kern w:val="2"/>
          <w:sz w:val="22"/>
          <w14:ligatures w14:val="standardContextual"/>
        </w:rPr>
        <w:br/>
      </w:r>
      <w:r w:rsidRPr="003A5B2D">
        <w:rPr>
          <w:rFonts w:eastAsia="Aptos" w:cs="Arial"/>
          <w:kern w:val="2"/>
          <w:sz w:val="22"/>
          <w14:ligatures w14:val="standardContextual"/>
        </w:rPr>
        <w:br/>
      </w:r>
      <w:r w:rsidRPr="65C15C22">
        <w:rPr>
          <w:rFonts w:eastAsia="Aptos" w:cs="Arial"/>
          <w:kern w:val="2"/>
          <w:sz w:val="22"/>
          <w14:ligatures w14:val="standardContextual"/>
        </w:rPr>
        <w:t xml:space="preserve">Please read this </w:t>
      </w:r>
      <w:r w:rsidR="44E2ED25" w:rsidRPr="65C15C22">
        <w:rPr>
          <w:rFonts w:eastAsia="Aptos" w:cs="Arial"/>
          <w:kern w:val="2"/>
          <w:sz w:val="22"/>
          <w14:ligatures w14:val="standardContextual"/>
        </w:rPr>
        <w:t>P</w:t>
      </w:r>
      <w:r w:rsidRPr="65C15C22">
        <w:rPr>
          <w:rFonts w:eastAsia="Aptos" w:cs="Arial"/>
          <w:kern w:val="2"/>
          <w:sz w:val="22"/>
          <w14:ligatures w14:val="standardContextual"/>
        </w:rPr>
        <w:t xml:space="preserve">rivacy </w:t>
      </w:r>
      <w:r w:rsidR="2F40744C" w:rsidRPr="65C15C22">
        <w:rPr>
          <w:rFonts w:eastAsia="Aptos" w:cs="Arial"/>
          <w:kern w:val="2"/>
          <w:sz w:val="22"/>
          <w14:ligatures w14:val="standardContextual"/>
        </w:rPr>
        <w:t>N</w:t>
      </w:r>
      <w:r w:rsidRPr="65C15C22">
        <w:rPr>
          <w:rFonts w:eastAsia="Aptos" w:cs="Arial"/>
          <w:kern w:val="2"/>
          <w:sz w:val="22"/>
          <w14:ligatures w14:val="standardContextual"/>
        </w:rPr>
        <w:t>otice carefully. It describes why and how we collect and use personal data in the context of Report and Support Services and provides information about your rights. </w:t>
      </w:r>
      <w:r w:rsidRPr="003A5B2D">
        <w:rPr>
          <w:rFonts w:eastAsia="Aptos" w:cs="Arial"/>
          <w:kern w:val="2"/>
          <w:sz w:val="22"/>
          <w14:ligatures w14:val="standardContextual"/>
        </w:rPr>
        <w:br/>
      </w:r>
      <w:r w:rsidRPr="003A5B2D">
        <w:rPr>
          <w:rFonts w:eastAsia="Aptos" w:cs="Arial"/>
          <w:kern w:val="2"/>
          <w:sz w:val="22"/>
          <w14:ligatures w14:val="standardContextual"/>
        </w:rPr>
        <w:br/>
      </w:r>
      <w:r w:rsidRPr="65C15C22">
        <w:rPr>
          <w:rFonts w:eastAsia="Aptos" w:cs="Arial"/>
          <w:kern w:val="2"/>
          <w:sz w:val="22"/>
          <w14:ligatures w14:val="standardContextual"/>
        </w:rPr>
        <w:t xml:space="preserve">This Report and Support Services privacy notice applies to personal data provided to us by individuals themselves and/or by third parties. This privacy notice should be read in conjunction with our: </w:t>
      </w:r>
    </w:p>
    <w:p w14:paraId="14FD4E6F" w14:textId="77777777" w:rsidR="00FF5B3D" w:rsidRPr="003A5B2D" w:rsidRDefault="00FF5B3D" w:rsidP="00FF5B3D">
      <w:pPr>
        <w:numPr>
          <w:ilvl w:val="0"/>
          <w:numId w:val="45"/>
        </w:numPr>
        <w:spacing w:after="160" w:line="259" w:lineRule="auto"/>
        <w:jc w:val="left"/>
        <w:rPr>
          <w:rFonts w:eastAsia="Aptos" w:cs="Arial"/>
          <w:kern w:val="2"/>
          <w:sz w:val="22"/>
          <w14:ligatures w14:val="standardContextual"/>
        </w:rPr>
      </w:pPr>
      <w:hyperlink r:id="rId12" w:history="1">
        <w:r w:rsidRPr="003A5B2D">
          <w:rPr>
            <w:rFonts w:eastAsia="Aptos" w:cs="Arial"/>
            <w:color w:val="467886"/>
            <w:kern w:val="2"/>
            <w:sz w:val="22"/>
            <w:u w:val="single"/>
            <w14:ligatures w14:val="standardContextual"/>
          </w:rPr>
          <w:t>Privacy notice </w:t>
        </w:r>
      </w:hyperlink>
      <w:r w:rsidRPr="003A5B2D">
        <w:rPr>
          <w:rFonts w:eastAsia="Aptos" w:cs="Arial"/>
          <w:kern w:val="2"/>
          <w:sz w:val="22"/>
          <w14:ligatures w14:val="standardContextual"/>
        </w:rPr>
        <w:t>(for students)</w:t>
      </w:r>
    </w:p>
    <w:p w14:paraId="54B6C7E6" w14:textId="77777777" w:rsidR="00FF5B3D" w:rsidRPr="003A5B2D" w:rsidRDefault="00FF5B3D" w:rsidP="00FF5B3D">
      <w:pPr>
        <w:numPr>
          <w:ilvl w:val="0"/>
          <w:numId w:val="45"/>
        </w:numPr>
        <w:spacing w:after="160" w:line="259" w:lineRule="auto"/>
        <w:jc w:val="left"/>
        <w:rPr>
          <w:rFonts w:eastAsia="Aptos" w:cs="Arial"/>
          <w:kern w:val="2"/>
          <w:sz w:val="22"/>
          <w14:ligatures w14:val="standardContextual"/>
        </w:rPr>
      </w:pPr>
      <w:hyperlink r:id="rId13" w:history="1">
        <w:r w:rsidRPr="003A5B2D">
          <w:rPr>
            <w:rFonts w:eastAsia="Aptos" w:cs="Arial"/>
            <w:color w:val="467886"/>
            <w:kern w:val="2"/>
            <w:sz w:val="22"/>
            <w:u w:val="single"/>
            <w14:ligatures w14:val="standardContextual"/>
          </w:rPr>
          <w:t>Data Protection and Confidentiality Policy</w:t>
        </w:r>
      </w:hyperlink>
      <w:r w:rsidRPr="003A5B2D">
        <w:rPr>
          <w:rFonts w:eastAsia="Aptos" w:cs="Arial"/>
          <w:kern w:val="2"/>
          <w:sz w:val="22"/>
          <w14:ligatures w14:val="standardContextual"/>
        </w:rPr>
        <w:t xml:space="preserve"> (for staff, students and other parties)</w:t>
      </w:r>
    </w:p>
    <w:p w14:paraId="031F98A7" w14:textId="77777777" w:rsidR="00FF5B3D" w:rsidRPr="003A5B2D" w:rsidRDefault="00FF5B3D" w:rsidP="00FF5B3D">
      <w:pPr>
        <w:spacing w:after="160" w:line="259" w:lineRule="auto"/>
        <w:jc w:val="left"/>
        <w:rPr>
          <w:rFonts w:eastAsia="Aptos" w:cs="Arial"/>
          <w:kern w:val="2"/>
          <w:sz w:val="22"/>
          <w14:ligatures w14:val="standardContextual"/>
        </w:rPr>
      </w:pPr>
      <w:r w:rsidRPr="66BD7C2B">
        <w:rPr>
          <w:rFonts w:eastAsia="Aptos" w:cs="Arial"/>
          <w:kern w:val="2"/>
          <w:sz w:val="22"/>
          <w14:ligatures w14:val="standardContextual"/>
        </w:rPr>
        <w:t xml:space="preserve">We keep this privacy notice under regular review. </w:t>
      </w:r>
    </w:p>
    <w:p w14:paraId="77EF7F91" w14:textId="3D6D730D" w:rsidR="00753B66" w:rsidRDefault="00753B66" w:rsidP="00AB6DE5">
      <w:pPr>
        <w:pStyle w:val="Heading1"/>
      </w:pPr>
      <w:bookmarkStart w:id="3" w:name="_Toc201593482"/>
      <w:r>
        <w:t>What is ‘personal data</w:t>
      </w:r>
      <w:r w:rsidR="007E2AB7">
        <w:t>’?</w:t>
      </w:r>
      <w:bookmarkEnd w:id="3"/>
    </w:p>
    <w:p w14:paraId="11982C45" w14:textId="30D6598C" w:rsidR="003A1D9B" w:rsidRPr="003A1D9B" w:rsidRDefault="00FF5B3D" w:rsidP="003A1D9B">
      <w:pPr>
        <w:rPr>
          <w:sz w:val="22"/>
          <w:szCs w:val="24"/>
        </w:rPr>
      </w:pPr>
      <w:r w:rsidRPr="003A1D9B">
        <w:rPr>
          <w:sz w:val="22"/>
          <w:szCs w:val="24"/>
        </w:rPr>
        <w:t>'Personal data' means any information which identifies you as an individual. It may include your name, but it may also be other information such as your date of birth, nationality and gender</w:t>
      </w:r>
      <w:r w:rsidR="007F1CDB">
        <w:rPr>
          <w:sz w:val="22"/>
          <w:szCs w:val="24"/>
        </w:rPr>
        <w:t xml:space="preserve"> which, when combined, could identify you.</w:t>
      </w:r>
    </w:p>
    <w:p w14:paraId="5D03BC5F" w14:textId="77777777" w:rsidR="003A1D9B" w:rsidRDefault="003A1D9B" w:rsidP="007E2AB7">
      <w:pPr>
        <w:rPr>
          <w:rFonts w:eastAsia="Aptos" w:cs="Arial"/>
          <w:kern w:val="2"/>
          <w:sz w:val="22"/>
          <w14:ligatures w14:val="standardContextual"/>
        </w:rPr>
      </w:pPr>
    </w:p>
    <w:p w14:paraId="3D2B4CB7" w14:textId="0473F5C1" w:rsidR="00C74533" w:rsidRDefault="00FF5B3D" w:rsidP="007E2AB7">
      <w:pPr>
        <w:rPr>
          <w:rFonts w:eastAsia="Aptos" w:cs="Arial"/>
          <w:kern w:val="2"/>
          <w:sz w:val="22"/>
          <w14:ligatures w14:val="standardContextual"/>
        </w:rPr>
      </w:pPr>
      <w:r w:rsidRPr="007F1CDB">
        <w:rPr>
          <w:sz w:val="22"/>
          <w:szCs w:val="24"/>
        </w:rPr>
        <w:t>It does not include information which does not relate to an identified or identifiable individual, or to personal data rendered anonymous in such a manner that the individual is not or is no longe</w:t>
      </w:r>
      <w:r w:rsidR="007F1CDB">
        <w:rPr>
          <w:sz w:val="22"/>
          <w:szCs w:val="24"/>
        </w:rPr>
        <w:t>r</w:t>
      </w:r>
      <w:r w:rsidRPr="007F1CDB">
        <w:rPr>
          <w:rFonts w:eastAsia="Aptos" w:cs="Arial"/>
          <w:kern w:val="2"/>
          <w:sz w:val="24"/>
          <w:szCs w:val="24"/>
          <w14:ligatures w14:val="standardContextual"/>
        </w:rPr>
        <w:t xml:space="preserve"> </w:t>
      </w:r>
      <w:r w:rsidR="00306DC3">
        <w:rPr>
          <w:rFonts w:eastAsia="Aptos" w:cs="Arial"/>
          <w:kern w:val="2"/>
          <w:sz w:val="24"/>
          <w:szCs w:val="24"/>
          <w14:ligatures w14:val="standardContextual"/>
        </w:rPr>
        <w:t>‘</w:t>
      </w:r>
      <w:r w:rsidRPr="00FD74A4">
        <w:rPr>
          <w:rFonts w:eastAsia="Aptos" w:cs="Arial"/>
          <w:kern w:val="2"/>
          <w:sz w:val="22"/>
          <w14:ligatures w14:val="standardContextual"/>
        </w:rPr>
        <w:t>identifiable</w:t>
      </w:r>
      <w:r w:rsidRPr="007F1CDB">
        <w:rPr>
          <w:rFonts w:eastAsia="Aptos" w:cs="Arial"/>
          <w:kern w:val="2"/>
          <w:sz w:val="24"/>
          <w:szCs w:val="24"/>
          <w14:ligatures w14:val="standardContextual"/>
        </w:rPr>
        <w:t>.</w:t>
      </w:r>
      <w:r w:rsidRPr="66BD7C2B">
        <w:rPr>
          <w:rFonts w:eastAsia="Aptos" w:cs="Arial"/>
          <w:kern w:val="2"/>
          <w:sz w:val="22"/>
          <w14:ligatures w14:val="standardContextual"/>
        </w:rPr>
        <w:t>‘</w:t>
      </w:r>
    </w:p>
    <w:p w14:paraId="26F3E18C" w14:textId="77777777" w:rsidR="00C74533" w:rsidRDefault="00C74533" w:rsidP="007E2AB7">
      <w:pPr>
        <w:rPr>
          <w:rFonts w:eastAsia="Aptos" w:cs="Arial"/>
          <w:kern w:val="2"/>
          <w:sz w:val="22"/>
          <w14:ligatures w14:val="standardContextual"/>
        </w:rPr>
      </w:pPr>
    </w:p>
    <w:p w14:paraId="07206B69" w14:textId="5E07C777" w:rsidR="00921C18" w:rsidRDefault="001F46FF" w:rsidP="007E2AB7">
      <w:pPr>
        <w:rPr>
          <w:rFonts w:eastAsia="Aptos" w:cs="Arial"/>
          <w:kern w:val="2"/>
          <w:sz w:val="22"/>
          <w14:ligatures w14:val="standardContextual"/>
        </w:rPr>
      </w:pPr>
      <w:r>
        <w:rPr>
          <w:rFonts w:eastAsia="Aptos" w:cs="Arial"/>
          <w:kern w:val="2"/>
          <w:sz w:val="22"/>
          <w14:ligatures w14:val="standardContextual"/>
        </w:rPr>
        <w:t>‘</w:t>
      </w:r>
      <w:r w:rsidR="00FF5B3D" w:rsidRPr="66BD7C2B">
        <w:rPr>
          <w:rFonts w:eastAsia="Aptos" w:cs="Arial"/>
          <w:kern w:val="2"/>
          <w:sz w:val="22"/>
          <w14:ligatures w14:val="standardContextual"/>
        </w:rPr>
        <w:t xml:space="preserve">Sensitive personal data’ or 'special categories of personal data' such as information about racial or ethnic origin, political opinions, religious beliefs or other similar beliefs, trade union membership, physical or mental health and sexual life, are given a high level of protection </w:t>
      </w:r>
      <w:r w:rsidR="00FF5B3D" w:rsidRPr="003060A5">
        <w:rPr>
          <w:sz w:val="22"/>
          <w:szCs w:val="24"/>
        </w:rPr>
        <w:t>under data protection law.</w:t>
      </w:r>
      <w:r w:rsidR="003060A5">
        <w:rPr>
          <w:sz w:val="22"/>
          <w:szCs w:val="24"/>
        </w:rPr>
        <w:t xml:space="preserve"> </w:t>
      </w:r>
      <w:r w:rsidR="00FF5B3D" w:rsidRPr="66BD7C2B">
        <w:rPr>
          <w:rFonts w:eastAsia="Aptos" w:cs="Arial"/>
          <w:kern w:val="2"/>
          <w:sz w:val="22"/>
          <w14:ligatures w14:val="standardContextual"/>
        </w:rPr>
        <w:t>Personal data relating to criminal convictions and offences are also given additional protections.</w:t>
      </w:r>
    </w:p>
    <w:p w14:paraId="3EB73AA5" w14:textId="32375D87" w:rsidR="00FF5B3D" w:rsidRPr="003A5B2D" w:rsidRDefault="00FF5B3D" w:rsidP="00AB6DE5">
      <w:pPr>
        <w:pStyle w:val="Heading1"/>
      </w:pPr>
      <w:bookmarkStart w:id="4" w:name="_Toc201593483"/>
      <w:r w:rsidRPr="66BD7C2B">
        <w:t>Bloomsbury Institute’s data protection obligations</w:t>
      </w:r>
      <w:bookmarkEnd w:id="4"/>
    </w:p>
    <w:p w14:paraId="7597554D" w14:textId="77777777" w:rsidR="00BE262D" w:rsidRDefault="00FF5B3D" w:rsidP="00FF5B3D">
      <w:pPr>
        <w:spacing w:after="160" w:line="259" w:lineRule="auto"/>
        <w:jc w:val="left"/>
        <w:rPr>
          <w:rFonts w:eastAsia="Aptos" w:cs="Arial"/>
          <w:kern w:val="2"/>
          <w:sz w:val="22"/>
          <w14:ligatures w14:val="standardContextual"/>
        </w:rPr>
      </w:pPr>
      <w:r w:rsidRPr="66BD7C2B">
        <w:rPr>
          <w:rFonts w:eastAsia="Aptos" w:cs="Arial"/>
          <w:kern w:val="2"/>
          <w:sz w:val="22"/>
          <w14:ligatures w14:val="standardContextual"/>
        </w:rPr>
        <w:t>Under current data protection laws, Bloomsbury Institute is a </w:t>
      </w:r>
      <w:r w:rsidRPr="66BD7C2B">
        <w:rPr>
          <w:rFonts w:eastAsia="Aptos" w:cs="Arial"/>
          <w:i/>
          <w:iCs/>
          <w:kern w:val="2"/>
          <w:sz w:val="22"/>
          <w14:ligatures w14:val="standardContextual"/>
        </w:rPr>
        <w:t>controller</w:t>
      </w:r>
      <w:r w:rsidRPr="66BD7C2B">
        <w:rPr>
          <w:rFonts w:eastAsia="Aptos" w:cs="Arial"/>
          <w:kern w:val="2"/>
          <w:sz w:val="22"/>
          <w14:ligatures w14:val="standardContextual"/>
        </w:rPr>
        <w:t>, as we determine the purposes for which, and the manner in which, any personal data is, or is likely to be, processed. This means that we are legally responsible for the personal data we collect and hold about you.</w:t>
      </w:r>
      <w:r w:rsidRPr="003A5B2D">
        <w:rPr>
          <w:rFonts w:eastAsia="Aptos" w:cs="Arial"/>
          <w:kern w:val="2"/>
          <w:sz w:val="22"/>
          <w14:ligatures w14:val="standardContextual"/>
        </w:rPr>
        <w:br/>
      </w:r>
      <w:r w:rsidRPr="003A5B2D">
        <w:rPr>
          <w:rFonts w:eastAsia="Aptos" w:cs="Arial"/>
          <w:kern w:val="2"/>
          <w:sz w:val="22"/>
          <w14:ligatures w14:val="standardContextual"/>
        </w:rPr>
        <w:br/>
      </w:r>
      <w:r w:rsidRPr="66BD7C2B">
        <w:rPr>
          <w:rFonts w:eastAsia="Aptos" w:cs="Arial"/>
          <w:kern w:val="2"/>
          <w:sz w:val="22"/>
          <w14:ligatures w14:val="standardContextual"/>
        </w:rPr>
        <w:t>One of our responsibilities is to tell you about the different ways in which we use your personal data – what information we collect (and our legal basis for doing so), why we collect it, where we collect it from and whether (and with whom) we will share it. We also need to tell you about your rights in relation to the information. This notice provides further details about all of these issues in respect of our Report and Support Services.</w:t>
      </w:r>
    </w:p>
    <w:p w14:paraId="16519E71" w14:textId="0BA281E5" w:rsidR="00FF5B3D" w:rsidRPr="00AB6DE5" w:rsidRDefault="00FF5B3D" w:rsidP="00AB6DE5">
      <w:pPr>
        <w:pStyle w:val="Heading1"/>
        <w:rPr>
          <w:sz w:val="36"/>
        </w:rPr>
      </w:pPr>
      <w:bookmarkStart w:id="5" w:name="_Toc201593484"/>
      <w:r w:rsidRPr="00AB6DE5">
        <w:rPr>
          <w:rStyle w:val="Heading2Char"/>
          <w:rFonts w:eastAsia="Aptos"/>
          <w:b/>
          <w:bCs/>
          <w:sz w:val="32"/>
          <w:szCs w:val="32"/>
        </w:rPr>
        <w:lastRenderedPageBreak/>
        <w:t>About the Report and Support Services at Bloomsbury Institute</w:t>
      </w:r>
      <w:bookmarkEnd w:id="5"/>
    </w:p>
    <w:p w14:paraId="54380800" w14:textId="0877E6D0" w:rsidR="00FF5B3D" w:rsidRPr="003A5B2D" w:rsidRDefault="00FF5B3D" w:rsidP="00FF5B3D">
      <w:pPr>
        <w:spacing w:after="160" w:line="259" w:lineRule="auto"/>
        <w:jc w:val="left"/>
        <w:rPr>
          <w:rFonts w:eastAsia="Aptos" w:cs="Arial"/>
          <w:sz w:val="22"/>
        </w:rPr>
      </w:pPr>
      <w:r w:rsidRPr="1940660D">
        <w:rPr>
          <w:rFonts w:eastAsia="Aptos" w:cs="Arial"/>
          <w:kern w:val="2"/>
          <w:sz w:val="22"/>
          <w14:ligatures w14:val="standardContextual"/>
        </w:rPr>
        <w:t>The Report and Support Services provides staff and students with the means to report issues of bullying, harassment and sexual misconduct</w:t>
      </w:r>
      <w:r w:rsidRPr="1940660D">
        <w:rPr>
          <w:rFonts w:eastAsia="Aptos" w:cs="Arial"/>
          <w:sz w:val="22"/>
        </w:rPr>
        <w:t xml:space="preserve"> and also seek support where required</w:t>
      </w:r>
      <w:r w:rsidRPr="1940660D">
        <w:rPr>
          <w:rFonts w:eastAsia="Aptos" w:cs="Arial"/>
          <w:kern w:val="2"/>
          <w:sz w:val="22"/>
          <w14:ligatures w14:val="standardContextual"/>
        </w:rPr>
        <w:t>.</w:t>
      </w:r>
      <w:r w:rsidRPr="003A5B2D">
        <w:rPr>
          <w:rFonts w:eastAsia="Aptos" w:cs="Arial"/>
          <w:kern w:val="2"/>
          <w:sz w:val="22"/>
          <w14:ligatures w14:val="standardContextual"/>
        </w:rPr>
        <w:br/>
      </w:r>
      <w:r w:rsidRPr="1940660D">
        <w:rPr>
          <w:rFonts w:eastAsia="Aptos" w:cs="Arial"/>
          <w:kern w:val="2"/>
          <w:sz w:val="22"/>
          <w14:ligatures w14:val="standardContextual"/>
        </w:rPr>
        <w:t> </w:t>
      </w:r>
      <w:r w:rsidRPr="003A5B2D">
        <w:rPr>
          <w:rFonts w:eastAsia="Aptos" w:cs="Arial"/>
          <w:kern w:val="2"/>
          <w:sz w:val="22"/>
          <w14:ligatures w14:val="standardContextual"/>
        </w:rPr>
        <w:br/>
      </w:r>
      <w:r w:rsidRPr="1940660D">
        <w:rPr>
          <w:rFonts w:eastAsia="Aptos" w:cs="Arial"/>
          <w:kern w:val="2"/>
          <w:sz w:val="22"/>
          <w14:ligatures w14:val="standardContextual"/>
        </w:rPr>
        <w:t xml:space="preserve">Reports </w:t>
      </w:r>
      <w:r w:rsidRPr="1940660D">
        <w:rPr>
          <w:rFonts w:eastAsia="Aptos" w:cs="Arial"/>
          <w:sz w:val="22"/>
        </w:rPr>
        <w:t xml:space="preserve">can </w:t>
      </w:r>
      <w:r w:rsidRPr="1940660D">
        <w:rPr>
          <w:rFonts w:eastAsia="Aptos" w:cs="Arial"/>
          <w:kern w:val="2"/>
          <w:sz w:val="22"/>
          <w14:ligatures w14:val="standardContextual"/>
        </w:rPr>
        <w:t>be made by Bloomsbury Institute staff and</w:t>
      </w:r>
      <w:r w:rsidRPr="1940660D">
        <w:rPr>
          <w:rFonts w:eastAsia="Aptos" w:cs="Arial"/>
          <w:sz w:val="22"/>
        </w:rPr>
        <w:t>/or</w:t>
      </w:r>
      <w:r w:rsidRPr="1940660D">
        <w:rPr>
          <w:rFonts w:eastAsia="Aptos" w:cs="Arial"/>
          <w:kern w:val="2"/>
          <w:sz w:val="22"/>
          <w14:ligatures w14:val="standardContextual"/>
        </w:rPr>
        <w:t xml:space="preserve"> students and may be either:</w:t>
      </w:r>
      <w:r w:rsidRPr="003A5B2D">
        <w:rPr>
          <w:rFonts w:eastAsia="Aptos" w:cs="Arial"/>
          <w:kern w:val="2"/>
          <w:sz w:val="22"/>
          <w14:ligatures w14:val="standardContextual"/>
        </w:rPr>
        <w:br/>
      </w:r>
      <w:r w:rsidRPr="003A5B2D">
        <w:rPr>
          <w:rFonts w:eastAsia="Aptos" w:cs="Arial"/>
          <w:kern w:val="2"/>
          <w:sz w:val="22"/>
          <w14:ligatures w14:val="standardContextual"/>
        </w:rPr>
        <w:br/>
      </w:r>
      <w:r w:rsidRPr="1940660D">
        <w:rPr>
          <w:rFonts w:eastAsia="Aptos" w:cs="Arial"/>
          <w:kern w:val="2"/>
          <w:sz w:val="22"/>
          <w14:ligatures w14:val="standardContextual"/>
        </w:rPr>
        <w:t>(a) </w:t>
      </w:r>
      <w:r w:rsidRPr="1940660D">
        <w:rPr>
          <w:rFonts w:eastAsia="Aptos" w:cs="Arial"/>
          <w:b/>
          <w:bCs/>
          <w:kern w:val="2"/>
          <w:sz w:val="22"/>
          <w14:ligatures w14:val="standardContextual"/>
        </w:rPr>
        <w:t>anonymous</w:t>
      </w:r>
      <w:r w:rsidRPr="1940660D">
        <w:rPr>
          <w:rFonts w:eastAsia="Aptos" w:cs="Arial"/>
          <w:kern w:val="2"/>
          <w:sz w:val="22"/>
          <w14:ligatures w14:val="standardContextual"/>
        </w:rPr>
        <w:t xml:space="preserve">, whereby no names or other information that could be used to identify the individual making the report are provided. Bloomsbury Institute encourages individuals making an anonymous report not to include names or other information </w:t>
      </w:r>
      <w:r w:rsidRPr="1940660D">
        <w:rPr>
          <w:rFonts w:eastAsia="Aptos" w:cs="Arial"/>
          <w:sz w:val="22"/>
        </w:rPr>
        <w:t xml:space="preserve">in free text boxes </w:t>
      </w:r>
      <w:r w:rsidRPr="1940660D">
        <w:rPr>
          <w:rFonts w:eastAsia="Aptos" w:cs="Arial"/>
          <w:kern w:val="2"/>
          <w:sz w:val="22"/>
          <w14:ligatures w14:val="standardContextual"/>
        </w:rPr>
        <w:t xml:space="preserve">that could be used to identify a third party. Nevertheless, we </w:t>
      </w:r>
      <w:r w:rsidRPr="1940660D">
        <w:rPr>
          <w:rFonts w:eastAsia="Aptos" w:cs="Arial"/>
          <w:sz w:val="22"/>
        </w:rPr>
        <w:t xml:space="preserve">do </w:t>
      </w:r>
      <w:r w:rsidRPr="1940660D">
        <w:rPr>
          <w:rFonts w:eastAsia="Aptos" w:cs="Arial"/>
          <w:kern w:val="2"/>
          <w:sz w:val="22"/>
          <w14:ligatures w14:val="standardContextual"/>
        </w:rPr>
        <w:t>acknowledge that there may be circumstances in which it is appropriate to make an anonymous report containing such information; or</w:t>
      </w:r>
      <w:r w:rsidRPr="003A5B2D">
        <w:rPr>
          <w:rFonts w:eastAsia="Aptos" w:cs="Arial"/>
          <w:kern w:val="2"/>
          <w:sz w:val="22"/>
          <w14:ligatures w14:val="standardContextual"/>
        </w:rPr>
        <w:br/>
      </w:r>
      <w:r w:rsidRPr="003A5B2D">
        <w:rPr>
          <w:rFonts w:eastAsia="Aptos" w:cs="Arial"/>
          <w:kern w:val="2"/>
          <w:sz w:val="22"/>
          <w14:ligatures w14:val="standardContextual"/>
        </w:rPr>
        <w:br/>
      </w:r>
      <w:r w:rsidRPr="1940660D">
        <w:rPr>
          <w:rFonts w:eastAsia="Aptos" w:cs="Arial"/>
          <w:kern w:val="2"/>
          <w:sz w:val="22"/>
          <w14:ligatures w14:val="standardContextual"/>
        </w:rPr>
        <w:t>(b) </w:t>
      </w:r>
      <w:r w:rsidRPr="1940660D">
        <w:rPr>
          <w:rFonts w:eastAsia="Aptos" w:cs="Arial"/>
          <w:b/>
          <w:bCs/>
          <w:kern w:val="2"/>
          <w:sz w:val="22"/>
          <w14:ligatures w14:val="standardContextual"/>
        </w:rPr>
        <w:t>named</w:t>
      </w:r>
      <w:r w:rsidRPr="1940660D">
        <w:rPr>
          <w:rFonts w:eastAsia="Aptos" w:cs="Arial"/>
          <w:kern w:val="2"/>
          <w:sz w:val="22"/>
          <w14:ligatures w14:val="standardContextual"/>
        </w:rPr>
        <w:t>, whereby the names and contact details of the individual making the report are included</w:t>
      </w:r>
      <w:r w:rsidRPr="1940660D">
        <w:rPr>
          <w:rFonts w:eastAsia="Aptos" w:cs="Arial"/>
          <w:sz w:val="22"/>
        </w:rPr>
        <w:t>.</w:t>
      </w:r>
      <w:r w:rsidR="00AA5A5E">
        <w:rPr>
          <w:rFonts w:eastAsia="Aptos" w:cs="Arial"/>
          <w:sz w:val="22"/>
        </w:rPr>
        <w:t xml:space="preserve"> </w:t>
      </w:r>
      <w:r w:rsidRPr="1940660D">
        <w:rPr>
          <w:rFonts w:eastAsia="Aptos" w:cs="Arial"/>
          <w:sz w:val="22"/>
        </w:rPr>
        <w:t>I</w:t>
      </w:r>
      <w:r w:rsidRPr="1940660D">
        <w:rPr>
          <w:rFonts w:eastAsia="Aptos" w:cs="Arial"/>
          <w:kern w:val="2"/>
          <w:sz w:val="22"/>
          <w14:ligatures w14:val="standardContextual"/>
        </w:rPr>
        <w:t>n addition to names or other information which could be used to identify third parties</w:t>
      </w:r>
      <w:r>
        <w:rPr>
          <w:rFonts w:eastAsia="Aptos" w:cs="Arial"/>
          <w:kern w:val="2"/>
          <w:sz w:val="22"/>
          <w14:ligatures w14:val="standardContextual"/>
        </w:rPr>
        <w:t>.</w:t>
      </w:r>
      <w:r w:rsidRPr="1940660D">
        <w:rPr>
          <w:rFonts w:eastAsia="Aptos" w:cs="Arial"/>
          <w:kern w:val="2"/>
          <w:sz w:val="22"/>
          <w14:ligatures w14:val="standardContextual"/>
        </w:rPr>
        <w:t> </w:t>
      </w:r>
      <w:r w:rsidRPr="003A5B2D">
        <w:rPr>
          <w:rFonts w:eastAsia="Aptos" w:cs="Arial"/>
          <w:kern w:val="2"/>
          <w:sz w:val="22"/>
          <w14:ligatures w14:val="standardContextual"/>
        </w:rPr>
        <w:br/>
      </w:r>
      <w:r w:rsidRPr="003A5B2D">
        <w:rPr>
          <w:rFonts w:eastAsia="Aptos" w:cs="Arial"/>
          <w:kern w:val="2"/>
          <w:sz w:val="22"/>
          <w14:ligatures w14:val="standardContextual"/>
        </w:rPr>
        <w:br/>
      </w:r>
      <w:r w:rsidRPr="1940660D">
        <w:rPr>
          <w:rFonts w:eastAsia="Aptos" w:cs="Arial"/>
          <w:kern w:val="2"/>
          <w:sz w:val="22"/>
          <w14:ligatures w14:val="standardContextual"/>
        </w:rPr>
        <w:t>Further detail on the data collected and how we will use that data in each of the above circumstances is set out below.</w:t>
      </w:r>
      <w:r w:rsidRPr="003A5B2D">
        <w:rPr>
          <w:rFonts w:eastAsia="Aptos" w:cs="Arial"/>
          <w:kern w:val="2"/>
          <w:sz w:val="22"/>
          <w14:ligatures w14:val="standardContextual"/>
        </w:rPr>
        <w:br/>
      </w:r>
      <w:r w:rsidRPr="003A5B2D">
        <w:rPr>
          <w:rFonts w:eastAsia="Aptos" w:cs="Arial"/>
          <w:kern w:val="2"/>
          <w:sz w:val="22"/>
          <w14:ligatures w14:val="standardContextual"/>
        </w:rPr>
        <w:br/>
      </w:r>
      <w:r w:rsidRPr="1940660D">
        <w:rPr>
          <w:rFonts w:eastAsia="Aptos" w:cs="Arial"/>
          <w:b/>
          <w:bCs/>
          <w:kern w:val="2"/>
          <w:sz w:val="22"/>
          <w14:ligatures w14:val="standardContextual"/>
        </w:rPr>
        <w:t xml:space="preserve">Please note that where you make a report through the Report and Support </w:t>
      </w:r>
      <w:r>
        <w:rPr>
          <w:rFonts w:eastAsia="Aptos" w:cs="Arial"/>
          <w:b/>
          <w:bCs/>
          <w:kern w:val="2"/>
          <w:sz w:val="22"/>
          <w14:ligatures w14:val="standardContextual"/>
        </w:rPr>
        <w:t xml:space="preserve">Services </w:t>
      </w:r>
      <w:r w:rsidRPr="1940660D">
        <w:rPr>
          <w:rFonts w:eastAsia="Aptos" w:cs="Arial"/>
          <w:b/>
          <w:bCs/>
          <w:kern w:val="2"/>
          <w:sz w:val="22"/>
          <w14:ligatures w14:val="standardContextual"/>
        </w:rPr>
        <w:t xml:space="preserve">forms, Bloomsbury Institute will usually disclose information to its staff members on a need-to-know basis only. </w:t>
      </w:r>
    </w:p>
    <w:p w14:paraId="0497D5A0" w14:textId="36BB67A4" w:rsidR="00FF5B3D" w:rsidRDefault="00FF5B3D" w:rsidP="00FF5B3D">
      <w:pPr>
        <w:spacing w:after="160" w:line="259" w:lineRule="auto"/>
        <w:jc w:val="left"/>
        <w:rPr>
          <w:rFonts w:eastAsia="Aptos" w:cs="Arial"/>
          <w:b/>
          <w:bCs/>
          <w:kern w:val="2"/>
          <w:sz w:val="22"/>
          <w14:ligatures w14:val="standardContextual"/>
        </w:rPr>
      </w:pPr>
      <w:r w:rsidRPr="5495B676">
        <w:rPr>
          <w:rFonts w:eastAsia="Aptos" w:cs="Arial"/>
          <w:b/>
          <w:bCs/>
          <w:kern w:val="2"/>
          <w:sz w:val="22"/>
          <w14:ligatures w14:val="standardContextual"/>
        </w:rPr>
        <w:t xml:space="preserve">We will not take </w:t>
      </w:r>
      <w:r w:rsidRPr="5495B676">
        <w:rPr>
          <w:rFonts w:eastAsia="Aptos" w:cs="Arial"/>
          <w:b/>
          <w:bCs/>
          <w:sz w:val="22"/>
        </w:rPr>
        <w:t>actions</w:t>
      </w:r>
      <w:r w:rsidRPr="5495B676">
        <w:rPr>
          <w:rFonts w:eastAsia="Aptos" w:cs="Arial"/>
          <w:b/>
          <w:bCs/>
          <w:kern w:val="2"/>
          <w:sz w:val="22"/>
          <w14:ligatures w14:val="standardContextual"/>
        </w:rPr>
        <w:t xml:space="preserve"> such as investigating the complaint, initiating disciplinary or other formal proceedings (including litigation) or passing information on to third parties in order to take the report further unless: (a) you have made a named report; and (b) you agree to this action.</w:t>
      </w:r>
      <w:r w:rsidRPr="003A5B2D">
        <w:rPr>
          <w:rFonts w:eastAsia="Aptos" w:cs="Arial"/>
          <w:kern w:val="2"/>
          <w:sz w:val="22"/>
          <w14:ligatures w14:val="standardContextual"/>
        </w:rPr>
        <w:br/>
      </w:r>
      <w:r w:rsidRPr="003A5B2D">
        <w:rPr>
          <w:rFonts w:eastAsia="Aptos" w:cs="Arial"/>
          <w:kern w:val="2"/>
          <w:sz w:val="22"/>
          <w14:ligatures w14:val="standardContextual"/>
        </w:rPr>
        <w:br/>
      </w:r>
      <w:r w:rsidRPr="5495B676">
        <w:rPr>
          <w:rFonts w:eastAsia="Aptos" w:cs="Arial"/>
          <w:b/>
          <w:bCs/>
          <w:sz w:val="22"/>
        </w:rPr>
        <w:t>T</w:t>
      </w:r>
      <w:r w:rsidRPr="5495B676">
        <w:rPr>
          <w:rFonts w:eastAsia="Aptos" w:cs="Arial"/>
          <w:b/>
          <w:bCs/>
          <w:kern w:val="2"/>
          <w:sz w:val="22"/>
          <w14:ligatures w14:val="standardContextual"/>
        </w:rPr>
        <w:t xml:space="preserve">here are certain circumstances in which Bloomsbury Institute may take </w:t>
      </w:r>
      <w:r w:rsidRPr="5495B676">
        <w:rPr>
          <w:rFonts w:eastAsia="Aptos" w:cs="Arial"/>
          <w:b/>
          <w:bCs/>
          <w:sz w:val="22"/>
        </w:rPr>
        <w:t>action (</w:t>
      </w:r>
      <w:r w:rsidRPr="5495B676">
        <w:rPr>
          <w:rFonts w:eastAsia="Aptos" w:cs="Arial"/>
          <w:b/>
          <w:bCs/>
          <w:kern w:val="2"/>
          <w:sz w:val="22"/>
          <w14:ligatures w14:val="standardContextual"/>
        </w:rPr>
        <w:t>such as those listed above</w:t>
      </w:r>
      <w:r w:rsidRPr="5495B676">
        <w:rPr>
          <w:rFonts w:eastAsia="Aptos" w:cs="Arial"/>
          <w:b/>
          <w:bCs/>
          <w:sz w:val="22"/>
        </w:rPr>
        <w:t>)</w:t>
      </w:r>
      <w:r w:rsidRPr="5495B676">
        <w:rPr>
          <w:rFonts w:eastAsia="Aptos" w:cs="Arial"/>
          <w:b/>
          <w:bCs/>
          <w:kern w:val="2"/>
          <w:sz w:val="22"/>
          <w14:ligatures w14:val="standardContextual"/>
        </w:rPr>
        <w:t xml:space="preserve"> even where: (a) an anonymous report is received; or (b) you have made a named report but you do not wish to take your report further.</w:t>
      </w:r>
      <w:r w:rsidRPr="5495B676">
        <w:rPr>
          <w:rFonts w:eastAsia="Aptos" w:cs="Arial"/>
          <w:kern w:val="2"/>
          <w:sz w:val="22"/>
          <w14:ligatures w14:val="standardContextual"/>
        </w:rPr>
        <w:t> </w:t>
      </w:r>
      <w:r w:rsidRPr="5495B676">
        <w:rPr>
          <w:rFonts w:eastAsia="Aptos" w:cs="Arial"/>
          <w:b/>
          <w:bCs/>
          <w:kern w:val="2"/>
          <w:sz w:val="22"/>
          <w14:ligatures w14:val="standardContextual"/>
        </w:rPr>
        <w:t>This is usually where there are concerns for your</w:t>
      </w:r>
      <w:r w:rsidRPr="5495B676">
        <w:rPr>
          <w:rFonts w:eastAsia="Aptos" w:cs="Arial"/>
          <w:b/>
          <w:bCs/>
          <w:sz w:val="22"/>
        </w:rPr>
        <w:t>/another person’s</w:t>
      </w:r>
      <w:r w:rsidRPr="5495B676">
        <w:rPr>
          <w:rFonts w:eastAsia="Aptos" w:cs="Arial"/>
          <w:b/>
          <w:bCs/>
          <w:kern w:val="2"/>
          <w:sz w:val="22"/>
          <w14:ligatures w14:val="standardContextual"/>
        </w:rPr>
        <w:t xml:space="preserve"> safety. Please see </w:t>
      </w:r>
      <w:r w:rsidRPr="00FD74A4">
        <w:rPr>
          <w:rFonts w:eastAsia="Aptos" w:cs="Arial"/>
          <w:b/>
          <w:bCs/>
          <w:kern w:val="2"/>
          <w:sz w:val="22"/>
          <w14:ligatures w14:val="standardContextual"/>
        </w:rPr>
        <w:t>section 7</w:t>
      </w:r>
      <w:r w:rsidRPr="5495B676">
        <w:rPr>
          <w:rFonts w:eastAsia="Aptos" w:cs="Arial"/>
          <w:b/>
          <w:bCs/>
          <w:kern w:val="2"/>
          <w:sz w:val="22"/>
          <w14:ligatures w14:val="standardContextual"/>
        </w:rPr>
        <w:t xml:space="preserve"> below and our separate </w:t>
      </w:r>
      <w:r w:rsidR="001C496F" w:rsidRPr="00FD74A4">
        <w:rPr>
          <w:rFonts w:eastAsia="Aptos" w:cs="Arial"/>
          <w:kern w:val="2"/>
          <w:sz w:val="22"/>
          <w:highlight w:val="yellow"/>
          <w14:ligatures w14:val="standardContextual"/>
        </w:rPr>
        <w:t>D</w:t>
      </w:r>
      <w:r w:rsidRPr="00FD74A4">
        <w:rPr>
          <w:rFonts w:eastAsia="Aptos" w:cs="Arial"/>
          <w:kern w:val="2"/>
          <w:sz w:val="22"/>
          <w:highlight w:val="yellow"/>
          <w14:ligatures w14:val="standardContextual"/>
        </w:rPr>
        <w:t xml:space="preserve">uty of </w:t>
      </w:r>
      <w:r w:rsidR="001C496F" w:rsidRPr="00FD74A4">
        <w:rPr>
          <w:rFonts w:eastAsia="Aptos" w:cs="Arial"/>
          <w:kern w:val="2"/>
          <w:sz w:val="22"/>
          <w:highlight w:val="yellow"/>
          <w14:ligatures w14:val="standardContextual"/>
        </w:rPr>
        <w:t>C</w:t>
      </w:r>
      <w:r w:rsidRPr="00FD74A4">
        <w:rPr>
          <w:rFonts w:eastAsia="Aptos" w:cs="Arial"/>
          <w:kern w:val="2"/>
          <w:sz w:val="22"/>
          <w:highlight w:val="yellow"/>
          <w14:ligatures w14:val="standardContextual"/>
        </w:rPr>
        <w:t>are</w:t>
      </w:r>
      <w:r w:rsidR="0035110A" w:rsidRPr="00FD74A4">
        <w:rPr>
          <w:sz w:val="22"/>
          <w:szCs w:val="24"/>
          <w:highlight w:val="yellow"/>
        </w:rPr>
        <w:t xml:space="preserve"> </w:t>
      </w:r>
      <w:r w:rsidR="001C496F" w:rsidRPr="00FD74A4">
        <w:rPr>
          <w:sz w:val="22"/>
          <w:szCs w:val="24"/>
          <w:highlight w:val="yellow"/>
        </w:rPr>
        <w:t>G</w:t>
      </w:r>
      <w:r w:rsidR="0035110A" w:rsidRPr="00FD74A4">
        <w:rPr>
          <w:sz w:val="22"/>
          <w:szCs w:val="24"/>
          <w:highlight w:val="yellow"/>
        </w:rPr>
        <w:t>uidance</w:t>
      </w:r>
      <w:r w:rsidRPr="5495B676">
        <w:rPr>
          <w:rFonts w:eastAsia="Aptos" w:cs="Arial"/>
          <w:b/>
          <w:bCs/>
          <w:kern w:val="2"/>
          <w:sz w:val="22"/>
          <w14:ligatures w14:val="standardContextual"/>
        </w:rPr>
        <w:t> and </w:t>
      </w:r>
      <w:r w:rsidR="001C496F" w:rsidRPr="00FD74A4">
        <w:rPr>
          <w:rFonts w:eastAsia="Aptos" w:cs="Arial"/>
          <w:kern w:val="2"/>
          <w:sz w:val="22"/>
          <w:highlight w:val="yellow"/>
          <w14:ligatures w14:val="standardContextual"/>
        </w:rPr>
        <w:t>C</w:t>
      </w:r>
      <w:r w:rsidRPr="00FD74A4">
        <w:rPr>
          <w:rFonts w:eastAsia="Aptos" w:cs="Arial"/>
          <w:kern w:val="2"/>
          <w:sz w:val="22"/>
          <w:highlight w:val="yellow"/>
          <w14:ligatures w14:val="standardContextual"/>
        </w:rPr>
        <w:t>onfidentiality </w:t>
      </w:r>
      <w:r w:rsidR="001C496F" w:rsidRPr="00FD74A4">
        <w:rPr>
          <w:rFonts w:eastAsia="Aptos" w:cs="Arial"/>
          <w:kern w:val="2"/>
          <w:sz w:val="22"/>
          <w:highlight w:val="yellow"/>
          <w14:ligatures w14:val="standardContextual"/>
        </w:rPr>
        <w:t>N</w:t>
      </w:r>
      <w:r w:rsidR="00980FC5" w:rsidRPr="00FD74A4">
        <w:rPr>
          <w:rFonts w:eastAsia="Aptos" w:cs="Arial"/>
          <w:kern w:val="2"/>
          <w:sz w:val="22"/>
          <w:highlight w:val="yellow"/>
          <w14:ligatures w14:val="standardContextual"/>
        </w:rPr>
        <w:t>ote</w:t>
      </w:r>
      <w:r w:rsidR="00980FC5">
        <w:rPr>
          <w:rFonts w:eastAsia="Aptos" w:cs="Arial"/>
          <w:b/>
          <w:bCs/>
          <w:kern w:val="2"/>
          <w:sz w:val="22"/>
          <w:highlight w:val="yellow"/>
          <w14:ligatures w14:val="standardContextual"/>
        </w:rPr>
        <w:t xml:space="preserve"> </w:t>
      </w:r>
      <w:r w:rsidRPr="5495B676">
        <w:rPr>
          <w:rFonts w:eastAsia="Aptos" w:cs="Arial"/>
          <w:b/>
          <w:bCs/>
          <w:kern w:val="2"/>
          <w:sz w:val="22"/>
          <w14:ligatures w14:val="standardContextual"/>
        </w:rPr>
        <w:t>for further information on this point.</w:t>
      </w:r>
      <w:r w:rsidRPr="003A5B2D">
        <w:rPr>
          <w:rFonts w:eastAsia="Aptos" w:cs="Arial"/>
          <w:kern w:val="2"/>
          <w:sz w:val="22"/>
          <w14:ligatures w14:val="standardContextual"/>
        </w:rPr>
        <w:br/>
      </w:r>
      <w:r w:rsidRPr="003A5B2D">
        <w:rPr>
          <w:rFonts w:eastAsia="Aptos" w:cs="Arial"/>
          <w:kern w:val="2"/>
          <w:sz w:val="22"/>
          <w14:ligatures w14:val="standardContextual"/>
        </w:rPr>
        <w:br/>
      </w:r>
      <w:r w:rsidRPr="5495B676">
        <w:rPr>
          <w:rFonts w:eastAsia="Aptos" w:cs="Arial"/>
          <w:sz w:val="22"/>
        </w:rPr>
        <w:t>T</w:t>
      </w:r>
      <w:r w:rsidRPr="5495B676">
        <w:rPr>
          <w:rFonts w:eastAsia="Aptos" w:cs="Arial"/>
          <w:kern w:val="2"/>
          <w:sz w:val="22"/>
          <w14:ligatures w14:val="standardContextual"/>
        </w:rPr>
        <w:t>he Report and Support Services forms are not designed to be used when reporting potential safeguarding or other issues to Bloomsbury Institute which may relate to an individual's criminal convictions and offences. If you become aware of a safeguarding issue, please follow the procedures set out in Bloomsbury Institute’s Safeguarding Policy </w:t>
      </w:r>
      <w:hyperlink r:id="rId14" w:history="1">
        <w:r w:rsidRPr="00F8543B">
          <w:rPr>
            <w:rFonts w:eastAsia="Aptos" w:cs="Arial"/>
            <w:i/>
            <w:iCs/>
            <w:color w:val="467886"/>
            <w:kern w:val="2"/>
            <w:sz w:val="22"/>
            <w:highlight w:val="yellow"/>
            <w:u w:val="single"/>
            <w14:ligatures w14:val="standardContextual"/>
          </w:rPr>
          <w:t>here</w:t>
        </w:r>
      </w:hyperlink>
      <w:r w:rsidR="00A4321A">
        <w:rPr>
          <w:i/>
          <w:iCs/>
        </w:rPr>
        <w:t>.</w:t>
      </w:r>
      <w:r w:rsidRPr="5495B676">
        <w:rPr>
          <w:rFonts w:eastAsia="Aptos" w:cs="Arial"/>
          <w:kern w:val="2"/>
          <w:sz w:val="22"/>
          <w14:ligatures w14:val="standardContextual"/>
        </w:rPr>
        <w:t> </w:t>
      </w:r>
      <w:r w:rsidRPr="5495B676">
        <w:rPr>
          <w:rFonts w:eastAsia="Aptos" w:cs="Arial"/>
          <w:sz w:val="22"/>
        </w:rPr>
        <w:t>Information relating to an individual's criminal convictions or offences must not be included in a report.</w:t>
      </w:r>
      <w:r w:rsidRPr="5495B676">
        <w:rPr>
          <w:rFonts w:eastAsia="Aptos" w:cs="Arial"/>
          <w:b/>
          <w:bCs/>
          <w:sz w:val="22"/>
        </w:rPr>
        <w:t xml:space="preserve"> </w:t>
      </w:r>
      <w:r w:rsidRPr="5495B676">
        <w:rPr>
          <w:rFonts w:eastAsia="Aptos" w:cs="Arial"/>
          <w:b/>
          <w:bCs/>
          <w:kern w:val="2"/>
          <w:sz w:val="22"/>
          <w14:ligatures w14:val="standardContextual"/>
        </w:rPr>
        <w:t>Any criminal convictions information included in a report will be removed before the report is processed.</w:t>
      </w:r>
    </w:p>
    <w:p w14:paraId="1D530D9A" w14:textId="00D6B555" w:rsidR="001C1868" w:rsidRPr="001C1868" w:rsidRDefault="001C1868" w:rsidP="00FF5B3D">
      <w:pPr>
        <w:spacing w:after="160" w:line="259" w:lineRule="auto"/>
        <w:jc w:val="left"/>
        <w:rPr>
          <w:rFonts w:eastAsia="Aptos" w:cs="Arial"/>
          <w:b/>
          <w:bCs/>
          <w:kern w:val="2"/>
          <w:sz w:val="24"/>
          <w:szCs w:val="24"/>
          <w14:ligatures w14:val="standardContextual"/>
        </w:rPr>
      </w:pPr>
      <w:r w:rsidRPr="001C1868">
        <w:rPr>
          <w:sz w:val="22"/>
          <w:szCs w:val="24"/>
        </w:rPr>
        <w:t xml:space="preserve">There are limited circumstances in which criminal convictions data included in a report would be passed to the relevant department within Bloomsbury Institute, as set out in our </w:t>
      </w:r>
      <w:r w:rsidR="001C496F">
        <w:rPr>
          <w:sz w:val="22"/>
          <w:szCs w:val="24"/>
          <w:highlight w:val="yellow"/>
        </w:rPr>
        <w:t>D</w:t>
      </w:r>
      <w:r w:rsidRPr="001C1868">
        <w:rPr>
          <w:sz w:val="22"/>
          <w:szCs w:val="24"/>
          <w:highlight w:val="yellow"/>
        </w:rPr>
        <w:t xml:space="preserve">uty of </w:t>
      </w:r>
      <w:r w:rsidR="001C496F">
        <w:rPr>
          <w:sz w:val="22"/>
          <w:szCs w:val="24"/>
          <w:highlight w:val="yellow"/>
        </w:rPr>
        <w:t>C</w:t>
      </w:r>
      <w:r w:rsidRPr="001C1868">
        <w:rPr>
          <w:sz w:val="22"/>
          <w:szCs w:val="24"/>
          <w:highlight w:val="yellow"/>
        </w:rPr>
        <w:t xml:space="preserve">are </w:t>
      </w:r>
      <w:r w:rsidR="001C496F">
        <w:rPr>
          <w:sz w:val="22"/>
          <w:szCs w:val="24"/>
          <w:highlight w:val="yellow"/>
        </w:rPr>
        <w:t>G</w:t>
      </w:r>
      <w:r w:rsidRPr="001C1868">
        <w:rPr>
          <w:sz w:val="22"/>
          <w:szCs w:val="24"/>
          <w:highlight w:val="yellow"/>
        </w:rPr>
        <w:t>uidance [link]</w:t>
      </w:r>
      <w:r w:rsidRPr="001C1868">
        <w:rPr>
          <w:sz w:val="22"/>
          <w:szCs w:val="24"/>
        </w:rPr>
        <w:t>.</w:t>
      </w:r>
    </w:p>
    <w:p w14:paraId="7B89C430" w14:textId="3A68DAF4" w:rsidR="00814824" w:rsidRPr="00814824" w:rsidRDefault="00814824" w:rsidP="00AB6DE5">
      <w:pPr>
        <w:pStyle w:val="Heading1"/>
      </w:pPr>
      <w:bookmarkStart w:id="6" w:name="_Toc201593485"/>
      <w:r w:rsidRPr="00814824">
        <w:lastRenderedPageBreak/>
        <w:t>Personal data that we collect about you</w:t>
      </w:r>
      <w:bookmarkEnd w:id="6"/>
    </w:p>
    <w:p w14:paraId="061DACD2" w14:textId="77777777" w:rsidR="00FF5B3D" w:rsidRPr="003A5B2D" w:rsidRDefault="00FF5B3D" w:rsidP="00FF5B3D">
      <w:pPr>
        <w:spacing w:after="160" w:line="259" w:lineRule="auto"/>
        <w:jc w:val="left"/>
        <w:rPr>
          <w:rFonts w:eastAsia="Aptos" w:cs="Arial"/>
          <w:kern w:val="2"/>
          <w:sz w:val="22"/>
          <w14:ligatures w14:val="standardContextual"/>
        </w:rPr>
      </w:pPr>
      <w:r w:rsidRPr="66BD7C2B">
        <w:rPr>
          <w:rFonts w:eastAsia="Aptos" w:cs="Arial"/>
          <w:b/>
          <w:bCs/>
          <w:i/>
          <w:iCs/>
          <w:kern w:val="2"/>
          <w:sz w:val="22"/>
          <w14:ligatures w14:val="standardContextual"/>
        </w:rPr>
        <w:t>Anonymous reports</w:t>
      </w:r>
      <w:r w:rsidRPr="003A5B2D">
        <w:rPr>
          <w:rFonts w:eastAsia="Aptos" w:cs="Arial"/>
          <w:kern w:val="2"/>
          <w:sz w:val="22"/>
          <w14:ligatures w14:val="standardContextual"/>
        </w:rPr>
        <w:br/>
      </w:r>
      <w:r w:rsidRPr="003A5B2D">
        <w:rPr>
          <w:rFonts w:eastAsia="Aptos" w:cs="Arial"/>
          <w:kern w:val="2"/>
          <w:sz w:val="22"/>
          <w14:ligatures w14:val="standardContextual"/>
        </w:rPr>
        <w:br/>
      </w:r>
      <w:r w:rsidRPr="66BD7C2B">
        <w:rPr>
          <w:rFonts w:eastAsia="Aptos" w:cs="Arial"/>
          <w:kern w:val="2"/>
          <w:sz w:val="22"/>
          <w14:ligatures w14:val="standardContextual"/>
        </w:rPr>
        <w:t>If an anonymous report is made, the Report and Support Services forms are set up so that we do not know who has made the report. In the anonymous report form, Bloomsbury Institute discourages the provision of names or other information that could be used to identify a third party. However, if any such information is shared, Bloomsbury Institute will use that information in order to review and process the report. </w:t>
      </w:r>
      <w:r w:rsidRPr="003A5B2D">
        <w:rPr>
          <w:rFonts w:eastAsia="Aptos" w:cs="Arial"/>
          <w:kern w:val="2"/>
          <w:sz w:val="22"/>
          <w14:ligatures w14:val="standardContextual"/>
        </w:rPr>
        <w:br/>
      </w:r>
      <w:r w:rsidRPr="003A5B2D">
        <w:rPr>
          <w:rFonts w:eastAsia="Aptos" w:cs="Arial"/>
          <w:kern w:val="2"/>
          <w:sz w:val="22"/>
          <w14:ligatures w14:val="standardContextual"/>
        </w:rPr>
        <w:br/>
      </w:r>
      <w:r w:rsidRPr="66BD7C2B">
        <w:rPr>
          <w:rFonts w:eastAsia="Aptos" w:cs="Arial"/>
          <w:b/>
          <w:bCs/>
          <w:i/>
          <w:iCs/>
          <w:kern w:val="2"/>
          <w:sz w:val="22"/>
          <w14:ligatures w14:val="standardContextual"/>
        </w:rPr>
        <w:t>Named reports</w:t>
      </w:r>
      <w:r w:rsidRPr="003A5B2D">
        <w:rPr>
          <w:rFonts w:eastAsia="Aptos" w:cs="Arial"/>
          <w:kern w:val="2"/>
          <w:sz w:val="22"/>
          <w14:ligatures w14:val="standardContextual"/>
        </w:rPr>
        <w:br/>
      </w:r>
      <w:r w:rsidRPr="66BD7C2B">
        <w:rPr>
          <w:rFonts w:eastAsia="Aptos" w:cs="Arial"/>
          <w:kern w:val="2"/>
          <w:sz w:val="22"/>
          <w14:ligatures w14:val="standardContextual"/>
        </w:rPr>
        <w:t> </w:t>
      </w:r>
      <w:r w:rsidRPr="003A5B2D">
        <w:rPr>
          <w:rFonts w:eastAsia="Aptos" w:cs="Arial"/>
          <w:kern w:val="2"/>
          <w:sz w:val="22"/>
          <w14:ligatures w14:val="standardContextual"/>
        </w:rPr>
        <w:br/>
      </w:r>
      <w:r w:rsidRPr="66BD7C2B">
        <w:rPr>
          <w:rFonts w:eastAsia="Aptos" w:cs="Arial"/>
          <w:kern w:val="2"/>
          <w:sz w:val="22"/>
          <w14:ligatures w14:val="standardContextual"/>
        </w:rPr>
        <w:t>If a named report is made, we may collect, use, store and transfer different kinds of personal data about the person making the report. This may include:</w:t>
      </w:r>
    </w:p>
    <w:p w14:paraId="3B7BB255" w14:textId="2AD37D9C" w:rsidR="00FF5B3D" w:rsidRPr="006F620B" w:rsidRDefault="00FF5B3D" w:rsidP="00FF5B3D">
      <w:pPr>
        <w:pStyle w:val="Bullet1"/>
        <w:rPr>
          <w:sz w:val="22"/>
        </w:rPr>
      </w:pPr>
      <w:r>
        <w:t> </w:t>
      </w:r>
      <w:r w:rsidRPr="66BD7C2B">
        <w:rPr>
          <w:sz w:val="22"/>
        </w:rPr>
        <w:t xml:space="preserve">Your name, contact details and other information about you such as your </w:t>
      </w:r>
      <w:r>
        <w:rPr>
          <w:sz w:val="22"/>
        </w:rPr>
        <w:t>School (for example, if you study Law, the School of Law) or the department/division you work in</w:t>
      </w:r>
      <w:r w:rsidRPr="66BD7C2B">
        <w:rPr>
          <w:sz w:val="22"/>
        </w:rPr>
        <w:t xml:space="preserve"> (where applicable) and your age; </w:t>
      </w:r>
    </w:p>
    <w:p w14:paraId="137529A5" w14:textId="77777777" w:rsidR="00FF5B3D" w:rsidRPr="006F620B" w:rsidRDefault="00FF5B3D" w:rsidP="00FF5B3D">
      <w:pPr>
        <w:pStyle w:val="Bullet1"/>
        <w:rPr>
          <w:sz w:val="22"/>
        </w:rPr>
      </w:pPr>
      <w:r w:rsidRPr="006F620B">
        <w:rPr>
          <w:sz w:val="22"/>
        </w:rPr>
        <w:t> ‘Special category’ personal data about you (this may include details about your race or ethnicity, religious or philosophical beliefs, sexual orientation, political opinions, trade union membership, information about your health etc.); and</w:t>
      </w:r>
    </w:p>
    <w:p w14:paraId="10CB4C5A" w14:textId="77777777" w:rsidR="00FF5B3D" w:rsidRPr="006F620B" w:rsidRDefault="00FF5B3D" w:rsidP="00FF5B3D">
      <w:pPr>
        <w:pStyle w:val="Bullet1"/>
        <w:rPr>
          <w:sz w:val="22"/>
        </w:rPr>
      </w:pPr>
      <w:r w:rsidRPr="006F620B">
        <w:rPr>
          <w:sz w:val="22"/>
        </w:rPr>
        <w:t>Detail regarding your experience of bullying, harassment and sexual misconduct. </w:t>
      </w:r>
    </w:p>
    <w:p w14:paraId="5E97A61F" w14:textId="77777777" w:rsidR="003D41B9" w:rsidRDefault="00FF5B3D" w:rsidP="00FF5B3D">
      <w:pPr>
        <w:spacing w:after="160" w:line="259" w:lineRule="auto"/>
        <w:jc w:val="left"/>
        <w:rPr>
          <w:rFonts w:eastAsia="Aptos" w:cs="Arial"/>
          <w:kern w:val="2"/>
          <w:sz w:val="22"/>
          <w14:ligatures w14:val="standardContextual"/>
        </w:rPr>
      </w:pPr>
      <w:r w:rsidRPr="003A5B2D">
        <w:rPr>
          <w:rFonts w:eastAsia="Aptos" w:cs="Arial"/>
          <w:kern w:val="2"/>
          <w:sz w:val="22"/>
          <w14:ligatures w14:val="standardContextual"/>
        </w:rPr>
        <w:t>We will also process the names and other details about third parties who are involved in the issues reported.</w:t>
      </w:r>
    </w:p>
    <w:p w14:paraId="61E00A39" w14:textId="747E92B5" w:rsidR="003D41B9" w:rsidRDefault="00CB0CD5" w:rsidP="00AB6DE5">
      <w:pPr>
        <w:pStyle w:val="Heading1"/>
      </w:pPr>
      <w:bookmarkStart w:id="7" w:name="_Toc201593486"/>
      <w:r>
        <w:t>Purposes</w:t>
      </w:r>
      <w:r w:rsidRPr="003A5B2D">
        <w:t xml:space="preserve"> for</w:t>
      </w:r>
      <w:r w:rsidR="003D41B9">
        <w:t xml:space="preserve"> which we process your personal data and the legal bases for processing</w:t>
      </w:r>
      <w:bookmarkEnd w:id="7"/>
    </w:p>
    <w:p w14:paraId="51DEC0BE" w14:textId="77777777" w:rsidR="00FF5B3D" w:rsidRPr="003A5B2D" w:rsidRDefault="00FF5B3D" w:rsidP="00FF5B3D">
      <w:pPr>
        <w:spacing w:after="160" w:line="259" w:lineRule="auto"/>
        <w:jc w:val="left"/>
        <w:rPr>
          <w:rFonts w:eastAsia="Aptos" w:cs="Arial"/>
          <w:b/>
          <w:bCs/>
          <w:kern w:val="2"/>
          <w:sz w:val="22"/>
          <w14:ligatures w14:val="standardContextual"/>
        </w:rPr>
      </w:pPr>
      <w:r w:rsidRPr="003A5B2D">
        <w:rPr>
          <w:rFonts w:eastAsia="Aptos" w:cs="Arial"/>
          <w:kern w:val="2"/>
          <w:sz w:val="22"/>
          <w14:ligatures w14:val="standardContextual"/>
        </w:rPr>
        <w:t>The main purposes for which we process your personal data in respect of both named and anonymous reports are set out in further detail below. </w:t>
      </w:r>
      <w:r w:rsidRPr="003A5B2D">
        <w:rPr>
          <w:rFonts w:eastAsia="Aptos" w:cs="Arial"/>
          <w:kern w:val="2"/>
          <w:sz w:val="22"/>
          <w14:ligatures w14:val="standardContextual"/>
        </w:rPr>
        <w:br/>
      </w:r>
      <w:r w:rsidRPr="003A5B2D">
        <w:rPr>
          <w:rFonts w:eastAsia="Aptos" w:cs="Arial"/>
          <w:kern w:val="2"/>
          <w:sz w:val="22"/>
          <w14:ligatures w14:val="standardContextual"/>
        </w:rPr>
        <w:br/>
        <w:t>Data protection laws require us to meet certain conditions before we are allowed to use your data in the manner described in this notice, including having a "legal basis" for the processing. Where we process special category personal data, we are required to establish an additional legal basis for processing that data.</w:t>
      </w:r>
      <w:r w:rsidRPr="003A5B2D">
        <w:rPr>
          <w:rFonts w:eastAsia="Aptos" w:cs="Arial"/>
          <w:kern w:val="2"/>
          <w:sz w:val="22"/>
          <w14:ligatures w14:val="standardContextual"/>
        </w:rPr>
        <w:br/>
      </w:r>
      <w:r w:rsidRPr="003A5B2D">
        <w:rPr>
          <w:rFonts w:eastAsia="Aptos" w:cs="Arial"/>
          <w:kern w:val="2"/>
          <w:sz w:val="22"/>
          <w14:ligatures w14:val="standardContextual"/>
        </w:rPr>
        <w:br/>
        <w:t>We take our responsibilities under data protection laws extremely seriously, including meeting these conditions. The main legal bases on which your personal data are generally processed in relation to the Report and Support Services forms are also explained in the section below:</w:t>
      </w:r>
      <w:r w:rsidRPr="003A5B2D">
        <w:rPr>
          <w:rFonts w:eastAsia="Aptos" w:cs="Arial"/>
          <w:kern w:val="2"/>
          <w:sz w:val="22"/>
          <w14:ligatures w14:val="standardContextual"/>
        </w:rPr>
        <w:br/>
        <w:t> </w:t>
      </w:r>
      <w:r w:rsidRPr="003A5B2D">
        <w:rPr>
          <w:rFonts w:eastAsia="Aptos" w:cs="Arial"/>
          <w:kern w:val="2"/>
          <w:sz w:val="22"/>
          <w14:ligatures w14:val="standardContextual"/>
        </w:rPr>
        <w:br/>
      </w:r>
      <w:r w:rsidRPr="003A5B2D">
        <w:rPr>
          <w:rFonts w:eastAsia="Aptos" w:cs="Arial"/>
          <w:b/>
          <w:bCs/>
          <w:kern w:val="2"/>
          <w:sz w:val="22"/>
          <w14:ligatures w14:val="standardContextual"/>
        </w:rPr>
        <w:t>Purpose</w:t>
      </w:r>
      <w:r>
        <w:rPr>
          <w:rFonts w:eastAsia="Aptos" w:cs="Arial"/>
          <w:b/>
          <w:bCs/>
          <w:kern w:val="2"/>
          <w:sz w:val="22"/>
          <w14:ligatures w14:val="standardContextual"/>
        </w:rPr>
        <w:t xml:space="preserve"> / Legitimate interest</w:t>
      </w:r>
    </w:p>
    <w:p w14:paraId="69950F44" w14:textId="77777777" w:rsidR="00FF5B3D" w:rsidRDefault="00FF5B3D" w:rsidP="00FF5B3D">
      <w:pPr>
        <w:spacing w:after="160" w:line="259" w:lineRule="auto"/>
        <w:jc w:val="left"/>
        <w:rPr>
          <w:rFonts w:eastAsia="Aptos" w:cs="Arial"/>
          <w:kern w:val="2"/>
          <w:sz w:val="22"/>
          <w14:ligatures w14:val="standardContextual"/>
        </w:rPr>
      </w:pPr>
      <w:r w:rsidRPr="003A5B2D">
        <w:rPr>
          <w:rFonts w:eastAsia="Aptos" w:cs="Arial"/>
          <w:kern w:val="2"/>
          <w:sz w:val="22"/>
          <w14:ligatures w14:val="standardContextual"/>
        </w:rPr>
        <w:t>Reviewing and processing a report and, where appropriate, sharing your personal data with third party controllers (such as passing your data on to the police, if relevant) or passing it on to the appropriate department within Bloomsbury Institute.  </w:t>
      </w:r>
    </w:p>
    <w:p w14:paraId="1677802B" w14:textId="77777777" w:rsidR="00FF5B3D" w:rsidRPr="0065697B" w:rsidRDefault="00FF5B3D" w:rsidP="00FF5B3D">
      <w:pPr>
        <w:spacing w:after="160" w:line="259" w:lineRule="auto"/>
        <w:jc w:val="left"/>
        <w:rPr>
          <w:rFonts w:eastAsia="Aptos" w:cs="Arial"/>
          <w:kern w:val="2"/>
          <w:sz w:val="22"/>
          <w14:ligatures w14:val="standardContextual"/>
        </w:rPr>
      </w:pPr>
      <w:r w:rsidRPr="0065697B">
        <w:rPr>
          <w:rFonts w:eastAsia="Aptos" w:cs="Arial"/>
          <w:kern w:val="2"/>
          <w:sz w:val="22"/>
          <w14:ligatures w14:val="standardContextual"/>
        </w:rPr>
        <w:lastRenderedPageBreak/>
        <w:t xml:space="preserve">Bloomsbury Institute only processes personal data for the specific purposes at the point of collection. In this case, for the purposes of reviewing and processing a report and, where appropriate, sharing your personal data with third party controllers (such as passing your data on to the police, if relevant) or passing it on to the appropriate department within Bloomsbury Institute. </w:t>
      </w:r>
    </w:p>
    <w:p w14:paraId="017CAAA5" w14:textId="77777777" w:rsidR="00FF5B3D" w:rsidRPr="003A5B2D" w:rsidRDefault="00FF5B3D" w:rsidP="00FF5B3D">
      <w:pPr>
        <w:spacing w:after="160" w:line="259" w:lineRule="auto"/>
        <w:jc w:val="left"/>
        <w:rPr>
          <w:rFonts w:eastAsia="Aptos" w:cs="Arial"/>
          <w:kern w:val="2"/>
          <w:sz w:val="22"/>
          <w14:ligatures w14:val="standardContextual"/>
        </w:rPr>
      </w:pPr>
      <w:r w:rsidRPr="0065697B">
        <w:rPr>
          <w:rFonts w:eastAsia="Aptos" w:cs="Arial"/>
          <w:kern w:val="2"/>
          <w:sz w:val="22"/>
          <w14:ligatures w14:val="standardContextual"/>
        </w:rPr>
        <w:t>Should the Institute need to use the data for a different and unrelated purpose, the data subject will be informed before any processing takes place. In some cases, consent of the data subject may be required."</w:t>
      </w:r>
    </w:p>
    <w:p w14:paraId="11973E6B" w14:textId="77777777" w:rsidR="00FF5B3D" w:rsidRPr="00CD47B1" w:rsidRDefault="00FF5B3D" w:rsidP="00FF5B3D">
      <w:pPr>
        <w:spacing w:after="160" w:line="259" w:lineRule="auto"/>
        <w:jc w:val="left"/>
        <w:rPr>
          <w:rFonts w:eastAsia="Aptos" w:cs="Arial"/>
          <w:b/>
          <w:bCs/>
          <w:kern w:val="2"/>
          <w:sz w:val="22"/>
          <w14:ligatures w14:val="standardContextual"/>
        </w:rPr>
      </w:pPr>
      <w:r w:rsidRPr="66BD7C2B">
        <w:rPr>
          <w:rFonts w:eastAsia="Aptos" w:cs="Arial"/>
          <w:b/>
          <w:bCs/>
          <w:kern w:val="2"/>
          <w:sz w:val="22"/>
          <w14:ligatures w14:val="standardContextual"/>
        </w:rPr>
        <w:t>Legal Basis</w:t>
      </w:r>
    </w:p>
    <w:p w14:paraId="72423798" w14:textId="77777777" w:rsidR="00FF5B3D" w:rsidRPr="003A5B2D" w:rsidRDefault="00FF5B3D" w:rsidP="00FF5B3D">
      <w:pPr>
        <w:spacing w:after="160" w:line="259" w:lineRule="auto"/>
        <w:jc w:val="left"/>
        <w:rPr>
          <w:rFonts w:eastAsia="Aptos" w:cs="Arial"/>
          <w:b/>
          <w:bCs/>
          <w:i/>
          <w:iCs/>
          <w:kern w:val="2"/>
          <w:sz w:val="22"/>
          <w14:ligatures w14:val="standardContextual"/>
        </w:rPr>
      </w:pPr>
      <w:r w:rsidRPr="003A5B2D">
        <w:rPr>
          <w:rFonts w:eastAsia="Aptos" w:cs="Arial"/>
          <w:b/>
          <w:bCs/>
          <w:i/>
          <w:iCs/>
          <w:kern w:val="2"/>
          <w:sz w:val="22"/>
          <w14:ligatures w14:val="standardContextual"/>
        </w:rPr>
        <w:t>Performance of a contract</w:t>
      </w:r>
    </w:p>
    <w:p w14:paraId="715BA48F" w14:textId="77777777" w:rsidR="00FF5B3D" w:rsidRPr="003A5B2D" w:rsidRDefault="00FF5B3D" w:rsidP="00FF5B3D">
      <w:pPr>
        <w:spacing w:after="160" w:line="259" w:lineRule="auto"/>
        <w:jc w:val="left"/>
        <w:rPr>
          <w:rFonts w:eastAsia="Aptos" w:cs="Arial"/>
          <w:kern w:val="2"/>
          <w:sz w:val="22"/>
          <w14:ligatures w14:val="standardContextual"/>
        </w:rPr>
      </w:pPr>
      <w:r w:rsidRPr="003A5B2D">
        <w:rPr>
          <w:rFonts w:eastAsia="Aptos" w:cs="Arial"/>
          <w:kern w:val="2"/>
          <w:sz w:val="22"/>
          <w14:ligatures w14:val="standardContextual"/>
        </w:rPr>
        <w:t>Where a report is made by or about a Bloomsbury Institute member of staff or student, we may process personal data in order to fulfil our obligations under our contract with that staff member or student.  </w:t>
      </w:r>
    </w:p>
    <w:p w14:paraId="63C4FE8E" w14:textId="77777777" w:rsidR="00FF5B3D" w:rsidRPr="003A5B2D" w:rsidRDefault="00FF5B3D" w:rsidP="00FF5B3D">
      <w:pPr>
        <w:spacing w:after="160" w:line="259" w:lineRule="auto"/>
        <w:jc w:val="left"/>
        <w:rPr>
          <w:rFonts w:eastAsia="Aptos" w:cs="Arial"/>
          <w:b/>
          <w:bCs/>
          <w:kern w:val="2"/>
          <w:sz w:val="22"/>
          <w14:ligatures w14:val="standardContextual"/>
        </w:rPr>
      </w:pPr>
      <w:r w:rsidRPr="003A5B2D">
        <w:rPr>
          <w:rFonts w:eastAsia="Aptos" w:cs="Arial"/>
          <w:b/>
          <w:bCs/>
          <w:kern w:val="2"/>
          <w:sz w:val="22"/>
          <w14:ligatures w14:val="standardContextual"/>
        </w:rPr>
        <w:t>For special category data</w:t>
      </w:r>
    </w:p>
    <w:p w14:paraId="17666A20" w14:textId="77777777" w:rsidR="00FF5B3D" w:rsidRPr="003A5B2D" w:rsidRDefault="00FF5B3D" w:rsidP="00FF5B3D">
      <w:pPr>
        <w:spacing w:after="160" w:line="259" w:lineRule="auto"/>
        <w:jc w:val="left"/>
        <w:rPr>
          <w:rFonts w:eastAsia="Aptos" w:cs="Arial"/>
          <w:b/>
          <w:bCs/>
          <w:i/>
          <w:iCs/>
          <w:kern w:val="2"/>
          <w:sz w:val="22"/>
          <w14:ligatures w14:val="standardContextual"/>
        </w:rPr>
      </w:pPr>
      <w:r w:rsidRPr="003A5B2D">
        <w:rPr>
          <w:rFonts w:eastAsia="Aptos" w:cs="Arial"/>
          <w:b/>
          <w:bCs/>
          <w:i/>
          <w:iCs/>
          <w:kern w:val="2"/>
          <w:sz w:val="22"/>
          <w14:ligatures w14:val="standardContextual"/>
        </w:rPr>
        <w:t>Equality of opportunity or treatment</w:t>
      </w:r>
    </w:p>
    <w:p w14:paraId="4F020D9D" w14:textId="77777777" w:rsidR="00FF5B3D" w:rsidRPr="003A5B2D" w:rsidRDefault="00FF5B3D" w:rsidP="00FF5B3D">
      <w:pPr>
        <w:spacing w:after="160" w:line="259" w:lineRule="auto"/>
        <w:jc w:val="left"/>
        <w:rPr>
          <w:rFonts w:eastAsia="Aptos" w:cs="Arial"/>
          <w:kern w:val="2"/>
          <w:sz w:val="22"/>
          <w14:ligatures w14:val="standardContextual"/>
        </w:rPr>
      </w:pPr>
      <w:r w:rsidRPr="66BD7C2B">
        <w:rPr>
          <w:rFonts w:eastAsia="Aptos" w:cs="Arial"/>
          <w:kern w:val="2"/>
          <w:sz w:val="22"/>
          <w14:ligatures w14:val="standardContextual"/>
        </w:rPr>
        <w:t>We process certain types of special category data in order to monitor equality of opportunity/treatment</w:t>
      </w:r>
      <w:r>
        <w:rPr>
          <w:rFonts w:eastAsia="Aptos" w:cs="Arial"/>
          <w:kern w:val="2"/>
          <w:sz w:val="22"/>
          <w14:ligatures w14:val="standardContextual"/>
        </w:rPr>
        <w:t xml:space="preserve"> </w:t>
      </w:r>
      <w:r w:rsidRPr="66BD7C2B" w:rsidDel="00CB5502">
        <w:rPr>
          <w:rFonts w:eastAsia="Aptos" w:cs="Arial"/>
          <w:kern w:val="2"/>
          <w:sz w:val="22"/>
          <w14:ligatures w14:val="standardContextual"/>
        </w:rPr>
        <w:t xml:space="preserve"> </w:t>
      </w:r>
      <w:r w:rsidRPr="00CB5502">
        <w:rPr>
          <w:rFonts w:eastAsia="Aptos" w:cs="Arial"/>
          <w:kern w:val="2"/>
          <w:sz w:val="22"/>
          <w14:ligatures w14:val="standardContextual"/>
        </w:rPr>
        <w:t xml:space="preserve"> and ensure that no one receives less favourable treatment on the basis of their protected characteristics, in line with the Equality Act 2010.</w:t>
      </w:r>
    </w:p>
    <w:p w14:paraId="1CD11E86" w14:textId="77777777" w:rsidR="00FF5B3D" w:rsidRPr="003A5B2D" w:rsidRDefault="00FF5B3D" w:rsidP="00FF5B3D">
      <w:pPr>
        <w:spacing w:after="160" w:line="259" w:lineRule="auto"/>
        <w:jc w:val="left"/>
        <w:rPr>
          <w:rFonts w:eastAsia="Aptos" w:cs="Arial"/>
          <w:b/>
          <w:bCs/>
          <w:i/>
          <w:iCs/>
          <w:kern w:val="2"/>
          <w:sz w:val="22"/>
          <w14:ligatures w14:val="standardContextual"/>
        </w:rPr>
      </w:pPr>
      <w:r w:rsidRPr="003A5B2D">
        <w:rPr>
          <w:rFonts w:eastAsia="Aptos" w:cs="Arial"/>
          <w:b/>
          <w:bCs/>
          <w:i/>
          <w:iCs/>
          <w:kern w:val="2"/>
          <w:sz w:val="22"/>
          <w14:ligatures w14:val="standardContextual"/>
        </w:rPr>
        <w:t>Employment law obligations</w:t>
      </w:r>
    </w:p>
    <w:p w14:paraId="1D8CB008" w14:textId="77777777" w:rsidR="00FF5B3D" w:rsidRPr="003A5B2D" w:rsidRDefault="00FF5B3D" w:rsidP="00FF5B3D">
      <w:pPr>
        <w:spacing w:after="160" w:line="259" w:lineRule="auto"/>
        <w:jc w:val="left"/>
        <w:rPr>
          <w:rFonts w:eastAsia="Aptos" w:cs="Arial"/>
          <w:kern w:val="2"/>
          <w:sz w:val="22"/>
          <w14:ligatures w14:val="standardContextual"/>
        </w:rPr>
      </w:pPr>
      <w:r w:rsidRPr="66BD7C2B">
        <w:rPr>
          <w:rFonts w:eastAsia="Aptos" w:cs="Arial"/>
          <w:kern w:val="2"/>
          <w:sz w:val="22"/>
          <w14:ligatures w14:val="standardContextual"/>
        </w:rPr>
        <w:t>We process certain special category data so that we can meet our obligations in the field of employment law,</w:t>
      </w:r>
      <w:r w:rsidRPr="66BD7C2B">
        <w:rPr>
          <w:rFonts w:eastAsia="Aptos" w:cs="Arial"/>
          <w:sz w:val="22"/>
        </w:rPr>
        <w:t xml:space="preserve"> where this is necessary</w:t>
      </w:r>
      <w:r w:rsidRPr="66BD7C2B">
        <w:rPr>
          <w:rFonts w:eastAsia="Aptos" w:cs="Arial"/>
          <w:kern w:val="2"/>
          <w:sz w:val="22"/>
          <w14:ligatures w14:val="standardContextual"/>
        </w:rPr>
        <w:t>.  </w:t>
      </w:r>
    </w:p>
    <w:p w14:paraId="3949E2F8" w14:textId="77777777" w:rsidR="00FF5B3D" w:rsidRPr="003A5B2D" w:rsidRDefault="00FF5B3D" w:rsidP="00FF5B3D">
      <w:pPr>
        <w:spacing w:after="160" w:line="259" w:lineRule="auto"/>
        <w:jc w:val="left"/>
        <w:rPr>
          <w:rFonts w:eastAsia="Aptos" w:cs="Arial"/>
          <w:b/>
          <w:bCs/>
          <w:i/>
          <w:iCs/>
          <w:kern w:val="2"/>
          <w:sz w:val="22"/>
          <w14:ligatures w14:val="standardContextual"/>
        </w:rPr>
      </w:pPr>
      <w:r w:rsidRPr="003A5B2D">
        <w:rPr>
          <w:rFonts w:eastAsia="Aptos" w:cs="Arial"/>
          <w:b/>
          <w:bCs/>
          <w:i/>
          <w:iCs/>
          <w:kern w:val="2"/>
          <w:sz w:val="22"/>
          <w14:ligatures w14:val="standardContextual"/>
        </w:rPr>
        <w:t>Statutory and government purposes</w:t>
      </w:r>
    </w:p>
    <w:p w14:paraId="6295298B" w14:textId="77777777" w:rsidR="00FF5B3D" w:rsidRPr="003A5B2D" w:rsidRDefault="00FF5B3D" w:rsidP="00FF5B3D">
      <w:pPr>
        <w:spacing w:after="160" w:line="259" w:lineRule="auto"/>
        <w:jc w:val="left"/>
        <w:rPr>
          <w:rFonts w:eastAsia="Aptos" w:cs="Arial"/>
          <w:kern w:val="2"/>
          <w:sz w:val="22"/>
          <w14:ligatures w14:val="standardContextual"/>
        </w:rPr>
      </w:pPr>
      <w:r w:rsidRPr="66BD7C2B">
        <w:rPr>
          <w:rFonts w:eastAsia="Aptos" w:cs="Arial"/>
          <w:kern w:val="2"/>
          <w:sz w:val="22"/>
          <w14:ligatures w14:val="standardContextual"/>
        </w:rPr>
        <w:t>We may process special category data in order to fulfil our duties under the Equality Act 2010.  </w:t>
      </w:r>
    </w:p>
    <w:p w14:paraId="0F67B774" w14:textId="77777777" w:rsidR="00FF5B3D" w:rsidRPr="003A5B2D" w:rsidRDefault="00FF5B3D" w:rsidP="00FF5B3D">
      <w:pPr>
        <w:spacing w:after="160" w:line="259" w:lineRule="auto"/>
        <w:jc w:val="left"/>
        <w:rPr>
          <w:rFonts w:eastAsia="Aptos" w:cs="Arial"/>
          <w:b/>
          <w:bCs/>
          <w:i/>
          <w:iCs/>
          <w:kern w:val="2"/>
          <w:sz w:val="22"/>
          <w14:ligatures w14:val="standardContextual"/>
        </w:rPr>
      </w:pPr>
      <w:r w:rsidRPr="003A5B2D">
        <w:rPr>
          <w:rFonts w:eastAsia="Aptos" w:cs="Arial"/>
          <w:b/>
          <w:bCs/>
          <w:i/>
          <w:iCs/>
          <w:kern w:val="2"/>
          <w:sz w:val="22"/>
          <w14:ligatures w14:val="standardContextual"/>
        </w:rPr>
        <w:t>Safeguarding of children and of individuals at risk</w:t>
      </w:r>
    </w:p>
    <w:p w14:paraId="18F59D95" w14:textId="77777777" w:rsidR="00FF5B3D" w:rsidRPr="003A5B2D" w:rsidRDefault="00FF5B3D" w:rsidP="00FF5B3D">
      <w:pPr>
        <w:spacing w:after="160" w:line="259" w:lineRule="auto"/>
        <w:jc w:val="left"/>
        <w:rPr>
          <w:rFonts w:eastAsia="Aptos" w:cs="Arial"/>
          <w:kern w:val="2"/>
          <w:sz w:val="22"/>
          <w14:ligatures w14:val="standardContextual"/>
        </w:rPr>
      </w:pPr>
      <w:r w:rsidRPr="003A5B2D">
        <w:rPr>
          <w:rFonts w:eastAsia="Aptos" w:cs="Arial"/>
          <w:kern w:val="2"/>
          <w:sz w:val="22"/>
          <w14:ligatures w14:val="standardContextual"/>
        </w:rPr>
        <w:t>We may process special category data in order to safeguard children or individuals at risk.  </w:t>
      </w:r>
    </w:p>
    <w:p w14:paraId="21AB18B3" w14:textId="77777777" w:rsidR="00FF5B3D" w:rsidRPr="003A5B2D" w:rsidRDefault="00FF5B3D" w:rsidP="00FF5B3D">
      <w:pPr>
        <w:spacing w:after="160" w:line="259" w:lineRule="auto"/>
        <w:jc w:val="left"/>
        <w:rPr>
          <w:rFonts w:eastAsia="Aptos" w:cs="Arial"/>
          <w:b/>
          <w:bCs/>
          <w:i/>
          <w:iCs/>
          <w:kern w:val="2"/>
          <w:sz w:val="22"/>
          <w14:ligatures w14:val="standardContextual"/>
        </w:rPr>
      </w:pPr>
      <w:r w:rsidRPr="003A5B2D">
        <w:rPr>
          <w:rFonts w:eastAsia="Aptos" w:cs="Arial"/>
          <w:b/>
          <w:bCs/>
          <w:i/>
          <w:iCs/>
          <w:kern w:val="2"/>
          <w:sz w:val="22"/>
          <w14:ligatures w14:val="standardContextual"/>
        </w:rPr>
        <w:t>Preventing or detecting unlawful acts</w:t>
      </w:r>
    </w:p>
    <w:p w14:paraId="3BDF4E04" w14:textId="77777777" w:rsidR="00FF5B3D" w:rsidRPr="003A5B2D" w:rsidRDefault="00FF5B3D" w:rsidP="00FF5B3D">
      <w:pPr>
        <w:spacing w:after="160" w:line="259" w:lineRule="auto"/>
        <w:jc w:val="left"/>
        <w:rPr>
          <w:rFonts w:eastAsia="Aptos" w:cs="Arial"/>
          <w:kern w:val="2"/>
          <w:sz w:val="22"/>
          <w14:ligatures w14:val="standardContextual"/>
        </w:rPr>
      </w:pPr>
      <w:r w:rsidRPr="003A5B2D">
        <w:rPr>
          <w:rFonts w:eastAsia="Aptos" w:cs="Arial"/>
          <w:kern w:val="2"/>
          <w:sz w:val="22"/>
          <w14:ligatures w14:val="standardContextual"/>
        </w:rPr>
        <w:t>We may process special category data in order to prevent or detect an unlawful act.</w:t>
      </w:r>
    </w:p>
    <w:p w14:paraId="00C0B1C5" w14:textId="77777777" w:rsidR="00FF5B3D" w:rsidRPr="003A5B2D" w:rsidRDefault="00FF5B3D" w:rsidP="00FF5B3D">
      <w:pPr>
        <w:spacing w:after="160" w:line="259" w:lineRule="auto"/>
        <w:jc w:val="left"/>
        <w:rPr>
          <w:rFonts w:eastAsia="Aptos" w:cs="Arial"/>
          <w:b/>
          <w:bCs/>
          <w:i/>
          <w:iCs/>
          <w:kern w:val="2"/>
          <w:sz w:val="22"/>
          <w14:ligatures w14:val="standardContextual"/>
        </w:rPr>
      </w:pPr>
      <w:r w:rsidRPr="003A5B2D">
        <w:rPr>
          <w:rFonts w:eastAsia="Aptos" w:cs="Arial"/>
          <w:b/>
          <w:bCs/>
          <w:i/>
          <w:iCs/>
          <w:kern w:val="2"/>
          <w:sz w:val="22"/>
          <w14:ligatures w14:val="standardContextual"/>
        </w:rPr>
        <w:t>Establishment, exercise or defence of legal claims</w:t>
      </w:r>
    </w:p>
    <w:p w14:paraId="7B707C86" w14:textId="77777777" w:rsidR="00FF5B3D" w:rsidRPr="003A5B2D" w:rsidRDefault="00FF5B3D" w:rsidP="00FF5B3D">
      <w:pPr>
        <w:spacing w:after="160" w:line="259" w:lineRule="auto"/>
        <w:jc w:val="left"/>
        <w:rPr>
          <w:rFonts w:eastAsia="Aptos" w:cs="Arial"/>
          <w:kern w:val="2"/>
          <w:sz w:val="22"/>
          <w14:ligatures w14:val="standardContextual"/>
        </w:rPr>
      </w:pPr>
      <w:r w:rsidRPr="003A5B2D">
        <w:rPr>
          <w:rFonts w:eastAsia="Aptos" w:cs="Arial"/>
          <w:kern w:val="2"/>
          <w:sz w:val="22"/>
          <w14:ligatures w14:val="standardContextual"/>
        </w:rPr>
        <w:t>It may be necessary to process your special category personal data in relation to establishing, exercising or defending legal claims.</w:t>
      </w:r>
    </w:p>
    <w:p w14:paraId="25661618" w14:textId="77777777" w:rsidR="00FF5B3D" w:rsidRPr="003A5B2D" w:rsidRDefault="00FF5B3D" w:rsidP="00FF5B3D">
      <w:pPr>
        <w:spacing w:after="160" w:line="259" w:lineRule="auto"/>
        <w:jc w:val="left"/>
        <w:rPr>
          <w:rFonts w:eastAsia="Aptos" w:cs="Arial"/>
          <w:b/>
          <w:bCs/>
          <w:i/>
          <w:iCs/>
          <w:kern w:val="2"/>
          <w:sz w:val="22"/>
          <w14:ligatures w14:val="standardContextual"/>
        </w:rPr>
      </w:pPr>
      <w:r w:rsidRPr="66BD7C2B">
        <w:rPr>
          <w:rFonts w:eastAsia="Aptos" w:cs="Arial"/>
          <w:b/>
          <w:bCs/>
          <w:i/>
          <w:iCs/>
          <w:kern w:val="2"/>
          <w:sz w:val="22"/>
          <w14:ligatures w14:val="standardContextual"/>
        </w:rPr>
        <w:t>Consent</w:t>
      </w:r>
    </w:p>
    <w:p w14:paraId="586A6E02" w14:textId="77777777" w:rsidR="00FF5B3D" w:rsidRPr="003A5B2D" w:rsidRDefault="00FF5B3D" w:rsidP="00FF5B3D">
      <w:pPr>
        <w:spacing w:after="160" w:line="259" w:lineRule="auto"/>
        <w:jc w:val="left"/>
        <w:rPr>
          <w:rFonts w:eastAsia="Aptos" w:cs="Arial"/>
          <w:sz w:val="22"/>
        </w:rPr>
      </w:pPr>
      <w:r w:rsidRPr="66BD7C2B">
        <w:rPr>
          <w:rFonts w:eastAsia="Aptos" w:cs="Arial"/>
          <w:sz w:val="22"/>
        </w:rPr>
        <w:t xml:space="preserve">Where we are relying on a legal basis to process your special category personal data that is not listed in this section, we will inform you of the legal basis before we start processing your special category personal data based on that legal ground.   </w:t>
      </w:r>
    </w:p>
    <w:p w14:paraId="09192828" w14:textId="77777777" w:rsidR="007B749D" w:rsidRDefault="00FF5B3D" w:rsidP="00FF5B3D">
      <w:pPr>
        <w:spacing w:after="160" w:line="259" w:lineRule="auto"/>
        <w:jc w:val="left"/>
        <w:rPr>
          <w:rFonts w:eastAsia="Aptos" w:cs="Arial"/>
          <w:kern w:val="2"/>
          <w:sz w:val="22"/>
          <w14:ligatures w14:val="standardContextual"/>
        </w:rPr>
      </w:pPr>
      <w:r w:rsidRPr="66BD7C2B">
        <w:rPr>
          <w:rFonts w:eastAsia="Aptos" w:cs="Arial"/>
          <w:kern w:val="2"/>
          <w:sz w:val="22"/>
          <w14:ligatures w14:val="standardContextual"/>
        </w:rPr>
        <w:t xml:space="preserve">Where we cannot rely upon </w:t>
      </w:r>
      <w:r w:rsidRPr="72965B35">
        <w:rPr>
          <w:rFonts w:eastAsia="Aptos" w:cs="Arial"/>
          <w:sz w:val="22"/>
        </w:rPr>
        <w:t>an</w:t>
      </w:r>
      <w:r w:rsidRPr="66BD7C2B">
        <w:rPr>
          <w:rFonts w:eastAsia="Aptos" w:cs="Arial"/>
          <w:kern w:val="2"/>
          <w:sz w:val="22"/>
          <w14:ligatures w14:val="standardContextual"/>
        </w:rPr>
        <w:t xml:space="preserve"> appropriate legal basis, we will </w:t>
      </w:r>
      <w:r w:rsidRPr="72965B35">
        <w:rPr>
          <w:rFonts w:eastAsia="Aptos" w:cs="Arial"/>
          <w:sz w:val="22"/>
        </w:rPr>
        <w:t>require</w:t>
      </w:r>
      <w:r w:rsidRPr="66BD7C2B">
        <w:rPr>
          <w:rFonts w:eastAsia="Aptos" w:cs="Arial"/>
          <w:kern w:val="2"/>
          <w:sz w:val="22"/>
          <w14:ligatures w14:val="standardContextual"/>
        </w:rPr>
        <w:t xml:space="preserve"> your consent to the processing of your special category personal data when reviewing and processing that report and sharing your special category data with a member of staff or third party. </w:t>
      </w:r>
    </w:p>
    <w:p w14:paraId="58D8F4E8" w14:textId="77777777" w:rsidR="00677C67" w:rsidRDefault="00677C67" w:rsidP="00FF5B3D">
      <w:pPr>
        <w:spacing w:after="160" w:line="259" w:lineRule="auto"/>
        <w:jc w:val="left"/>
        <w:rPr>
          <w:rFonts w:eastAsia="Aptos" w:cs="Arial"/>
          <w:b/>
          <w:bCs/>
          <w:kern w:val="2"/>
          <w:sz w:val="22"/>
          <w14:ligatures w14:val="standardContextual"/>
        </w:rPr>
      </w:pPr>
    </w:p>
    <w:p w14:paraId="060B3406" w14:textId="3EDA5418" w:rsidR="00FF5B3D" w:rsidRPr="003A5B2D" w:rsidRDefault="00FF5B3D" w:rsidP="00FF5B3D">
      <w:pPr>
        <w:spacing w:after="160" w:line="259" w:lineRule="auto"/>
        <w:jc w:val="left"/>
        <w:rPr>
          <w:rFonts w:eastAsia="Aptos" w:cs="Arial"/>
          <w:b/>
          <w:bCs/>
          <w:kern w:val="2"/>
          <w:sz w:val="22"/>
          <w14:ligatures w14:val="standardContextual"/>
        </w:rPr>
      </w:pPr>
      <w:r w:rsidRPr="003A5B2D">
        <w:rPr>
          <w:rFonts w:eastAsia="Aptos" w:cs="Arial"/>
          <w:b/>
          <w:bCs/>
          <w:kern w:val="2"/>
          <w:sz w:val="22"/>
          <w14:ligatures w14:val="standardContextual"/>
        </w:rPr>
        <w:lastRenderedPageBreak/>
        <w:t>For criminal convictions data</w:t>
      </w:r>
    </w:p>
    <w:p w14:paraId="76D76FDE" w14:textId="42510433" w:rsidR="00FF5B3D" w:rsidRPr="003A5B2D" w:rsidRDefault="00FF5B3D" w:rsidP="00FF5B3D">
      <w:pPr>
        <w:spacing w:after="160" w:line="259" w:lineRule="auto"/>
        <w:jc w:val="left"/>
        <w:rPr>
          <w:rFonts w:eastAsia="Aptos" w:cs="Arial"/>
          <w:b/>
          <w:bCs/>
          <w:i/>
          <w:iCs/>
          <w:sz w:val="22"/>
        </w:rPr>
      </w:pPr>
      <w:r w:rsidRPr="66BD7C2B">
        <w:rPr>
          <w:rFonts w:eastAsia="Aptos" w:cs="Arial"/>
          <w:kern w:val="2"/>
          <w:sz w:val="22"/>
          <w14:ligatures w14:val="standardContextual"/>
        </w:rPr>
        <w:t xml:space="preserve">This </w:t>
      </w:r>
      <w:r w:rsidRPr="00FA3D8E">
        <w:rPr>
          <w:rFonts w:eastAsia="Aptos" w:cs="Arial"/>
          <w:kern w:val="2"/>
          <w:sz w:val="22"/>
          <w14:ligatures w14:val="standardContextual"/>
        </w:rPr>
        <w:t>privacy notice</w:t>
      </w:r>
      <w:r w:rsidR="00FA3D8E">
        <w:rPr>
          <w:rFonts w:eastAsia="Aptos" w:cs="Arial"/>
          <w:kern w:val="2"/>
          <w:sz w:val="22"/>
          <w14:ligatures w14:val="standardContextual"/>
        </w:rPr>
        <w:t xml:space="preserve"> </w:t>
      </w:r>
      <w:r w:rsidRPr="66BD7C2B">
        <w:rPr>
          <w:rFonts w:eastAsia="Aptos" w:cs="Arial"/>
          <w:kern w:val="2"/>
          <w:sz w:val="22"/>
          <w14:ligatures w14:val="standardContextual"/>
        </w:rPr>
        <w:t>makes it clear that criminal convictions data should not be included in reports. Nevertheless, if this guidance is not followed, there are circumstances in which criminal convictions data included in a report would be passed to the relevant department within Bloomsbury Institute. We may then rely on the legal bases set out below when reviewing and passing on such information.  </w:t>
      </w:r>
      <w:r w:rsidRPr="66BD7C2B">
        <w:rPr>
          <w:rFonts w:eastAsia="Aptos" w:cs="Arial"/>
          <w:b/>
          <w:bCs/>
          <w:i/>
          <w:iCs/>
          <w:kern w:val="2"/>
          <w:sz w:val="22"/>
          <w14:ligatures w14:val="standardContextual"/>
        </w:rPr>
        <w:t> </w:t>
      </w:r>
    </w:p>
    <w:p w14:paraId="41EB7F80" w14:textId="77777777" w:rsidR="00FF5B3D" w:rsidRPr="003A5B2D" w:rsidRDefault="00FF5B3D" w:rsidP="00FF5B3D">
      <w:pPr>
        <w:spacing w:after="160" w:line="259" w:lineRule="auto"/>
        <w:jc w:val="left"/>
      </w:pPr>
      <w:r w:rsidRPr="66BD7C2B">
        <w:rPr>
          <w:rFonts w:eastAsia="Aptos" w:cs="Arial"/>
          <w:sz w:val="22"/>
        </w:rPr>
        <w:t>Where we are relying on a legal basis other than those set out below in processing your criminal convictions data, we will inform you of the legal basis before we start processing your criminal convictions data. </w:t>
      </w:r>
    </w:p>
    <w:p w14:paraId="0287220D" w14:textId="77777777" w:rsidR="00FF5B3D" w:rsidRPr="003A5B2D" w:rsidRDefault="00FF5B3D" w:rsidP="00FF5B3D">
      <w:pPr>
        <w:spacing w:after="160" w:line="259" w:lineRule="auto"/>
        <w:jc w:val="left"/>
        <w:rPr>
          <w:rFonts w:eastAsia="Aptos" w:cs="Arial"/>
          <w:b/>
          <w:bCs/>
          <w:i/>
          <w:iCs/>
          <w:kern w:val="2"/>
          <w:sz w:val="22"/>
          <w14:ligatures w14:val="standardContextual"/>
        </w:rPr>
      </w:pPr>
      <w:r w:rsidRPr="003A5B2D">
        <w:rPr>
          <w:rFonts w:eastAsia="Aptos" w:cs="Arial"/>
          <w:b/>
          <w:bCs/>
          <w:i/>
          <w:iCs/>
          <w:kern w:val="2"/>
          <w:sz w:val="22"/>
          <w14:ligatures w14:val="standardContextual"/>
        </w:rPr>
        <w:t>Regulatory requirements relating to unlawful acts and dishonesty</w:t>
      </w:r>
    </w:p>
    <w:p w14:paraId="15320A51" w14:textId="77777777" w:rsidR="00FF5B3D" w:rsidRPr="003A5B2D" w:rsidRDefault="00FF5B3D" w:rsidP="00FF5B3D">
      <w:pPr>
        <w:spacing w:after="160" w:line="259" w:lineRule="auto"/>
        <w:jc w:val="left"/>
        <w:rPr>
          <w:rFonts w:eastAsia="Aptos" w:cs="Arial"/>
          <w:b/>
          <w:bCs/>
          <w:kern w:val="2"/>
          <w:sz w:val="22"/>
          <w14:ligatures w14:val="standardContextual"/>
        </w:rPr>
      </w:pPr>
      <w:r w:rsidRPr="003A5B2D">
        <w:rPr>
          <w:rFonts w:eastAsia="Aptos" w:cs="Arial"/>
          <w:kern w:val="2"/>
          <w:sz w:val="22"/>
          <w14:ligatures w14:val="standardContextual"/>
        </w:rPr>
        <w:t>We may process your criminal convictions data in order to assist a third party to comply with a regulatory requirement that requires the taking of steps to establish whether another person has: (</w:t>
      </w:r>
      <w:proofErr w:type="spellStart"/>
      <w:r w:rsidRPr="003A5B2D">
        <w:rPr>
          <w:rFonts w:eastAsia="Aptos" w:cs="Arial"/>
          <w:kern w:val="2"/>
          <w:sz w:val="22"/>
          <w14:ligatures w14:val="standardContextual"/>
        </w:rPr>
        <w:t>i</w:t>
      </w:r>
      <w:proofErr w:type="spellEnd"/>
      <w:r w:rsidRPr="003A5B2D">
        <w:rPr>
          <w:rFonts w:eastAsia="Aptos" w:cs="Arial"/>
          <w:kern w:val="2"/>
          <w:sz w:val="22"/>
          <w14:ligatures w14:val="standardContextual"/>
        </w:rPr>
        <w:t>) committed an unlawful act, or (ii) been involved in dishonesty, malpractice or other seriously improper conduct do so. </w:t>
      </w:r>
      <w:r w:rsidRPr="003A5B2D">
        <w:rPr>
          <w:rFonts w:eastAsia="Aptos" w:cs="Arial"/>
          <w:b/>
          <w:bCs/>
          <w:kern w:val="2"/>
          <w:sz w:val="22"/>
          <w14:ligatures w14:val="standardContextual"/>
        </w:rPr>
        <w:t> </w:t>
      </w:r>
    </w:p>
    <w:p w14:paraId="3BC284BE" w14:textId="77777777" w:rsidR="00FF5B3D" w:rsidRPr="003A5B2D" w:rsidRDefault="00FF5B3D" w:rsidP="00FF5B3D">
      <w:pPr>
        <w:spacing w:after="160" w:line="259" w:lineRule="auto"/>
        <w:jc w:val="left"/>
        <w:rPr>
          <w:rFonts w:eastAsia="Aptos" w:cs="Arial"/>
          <w:b/>
          <w:bCs/>
          <w:i/>
          <w:iCs/>
          <w:kern w:val="2"/>
          <w:sz w:val="22"/>
          <w14:ligatures w14:val="standardContextual"/>
        </w:rPr>
      </w:pPr>
      <w:r w:rsidRPr="003A5B2D">
        <w:rPr>
          <w:rFonts w:eastAsia="Aptos" w:cs="Arial"/>
          <w:b/>
          <w:bCs/>
          <w:i/>
          <w:iCs/>
          <w:kern w:val="2"/>
          <w:sz w:val="22"/>
          <w14:ligatures w14:val="standardContextual"/>
        </w:rPr>
        <w:t>Safeguarding of children and of individuals at risk</w:t>
      </w:r>
    </w:p>
    <w:p w14:paraId="306B4A29" w14:textId="77777777" w:rsidR="00FF5B3D" w:rsidRPr="003A5B2D" w:rsidRDefault="00FF5B3D" w:rsidP="00FF5B3D">
      <w:pPr>
        <w:spacing w:after="160" w:line="259" w:lineRule="auto"/>
        <w:jc w:val="left"/>
        <w:rPr>
          <w:rFonts w:eastAsia="Aptos" w:cs="Arial"/>
          <w:b/>
          <w:bCs/>
          <w:kern w:val="2"/>
          <w:sz w:val="22"/>
          <w14:ligatures w14:val="standardContextual"/>
        </w:rPr>
      </w:pPr>
      <w:r w:rsidRPr="003A5B2D">
        <w:rPr>
          <w:rFonts w:eastAsia="Aptos" w:cs="Arial"/>
          <w:kern w:val="2"/>
          <w:sz w:val="22"/>
          <w14:ligatures w14:val="standardContextual"/>
        </w:rPr>
        <w:t>We may process your criminal convictions data in order to safeguard children or individuals at risk. </w:t>
      </w:r>
      <w:r w:rsidRPr="003A5B2D">
        <w:rPr>
          <w:rFonts w:eastAsia="Aptos" w:cs="Arial"/>
          <w:b/>
          <w:bCs/>
          <w:kern w:val="2"/>
          <w:sz w:val="22"/>
          <w14:ligatures w14:val="standardContextual"/>
        </w:rPr>
        <w:t> </w:t>
      </w:r>
    </w:p>
    <w:p w14:paraId="1F08D845" w14:textId="77777777" w:rsidR="00FF5B3D" w:rsidRPr="003A5B2D" w:rsidRDefault="00FF5B3D" w:rsidP="00FF5B3D">
      <w:pPr>
        <w:spacing w:after="160" w:line="259" w:lineRule="auto"/>
        <w:jc w:val="left"/>
        <w:rPr>
          <w:rFonts w:eastAsia="Aptos" w:cs="Arial"/>
          <w:b/>
          <w:bCs/>
          <w:i/>
          <w:iCs/>
          <w:kern w:val="2"/>
          <w:sz w:val="22"/>
          <w14:ligatures w14:val="standardContextual"/>
        </w:rPr>
      </w:pPr>
      <w:r w:rsidRPr="003A5B2D">
        <w:rPr>
          <w:rFonts w:eastAsia="Aptos" w:cs="Arial"/>
          <w:b/>
          <w:bCs/>
          <w:i/>
          <w:iCs/>
          <w:kern w:val="2"/>
          <w:sz w:val="22"/>
          <w14:ligatures w14:val="standardContextual"/>
        </w:rPr>
        <w:t>Protecting the public against dishonesty</w:t>
      </w:r>
    </w:p>
    <w:p w14:paraId="315D8C95" w14:textId="77777777" w:rsidR="00FF5B3D" w:rsidRPr="003A5B2D" w:rsidRDefault="00FF5B3D" w:rsidP="00FF5B3D">
      <w:pPr>
        <w:spacing w:after="160" w:line="259" w:lineRule="auto"/>
        <w:jc w:val="left"/>
        <w:rPr>
          <w:rFonts w:eastAsia="Aptos" w:cs="Arial"/>
          <w:kern w:val="2"/>
          <w:sz w:val="22"/>
          <w14:ligatures w14:val="standardContextual"/>
        </w:rPr>
      </w:pPr>
      <w:r w:rsidRPr="003A5B2D">
        <w:rPr>
          <w:rFonts w:eastAsia="Aptos" w:cs="Arial"/>
          <w:kern w:val="2"/>
          <w:sz w:val="22"/>
          <w14:ligatures w14:val="standardContextual"/>
        </w:rPr>
        <w:t>We may process your criminal convictions data in order to protect the public against dishonesty, malpractice or other seriously improper conduct; and unfitness or incompetence.  </w:t>
      </w:r>
    </w:p>
    <w:p w14:paraId="6CE70ED6" w14:textId="77777777" w:rsidR="00FF5B3D" w:rsidRPr="003A5B2D" w:rsidRDefault="00FF5B3D" w:rsidP="00FF5B3D">
      <w:pPr>
        <w:spacing w:after="160" w:line="259" w:lineRule="auto"/>
        <w:jc w:val="left"/>
        <w:rPr>
          <w:rFonts w:eastAsia="Aptos" w:cs="Arial"/>
          <w:b/>
          <w:bCs/>
          <w:i/>
          <w:iCs/>
          <w:kern w:val="2"/>
          <w:sz w:val="22"/>
          <w14:ligatures w14:val="standardContextual"/>
        </w:rPr>
      </w:pPr>
      <w:r w:rsidRPr="003A5B2D">
        <w:rPr>
          <w:rFonts w:eastAsia="Aptos" w:cs="Arial"/>
          <w:b/>
          <w:bCs/>
          <w:i/>
          <w:iCs/>
          <w:kern w:val="2"/>
          <w:sz w:val="22"/>
          <w14:ligatures w14:val="standardContextual"/>
        </w:rPr>
        <w:t>Employment law obligations</w:t>
      </w:r>
    </w:p>
    <w:p w14:paraId="7731185B" w14:textId="7DB254D2" w:rsidR="00FF5B3D" w:rsidRDefault="00FF5B3D" w:rsidP="00FF5B3D">
      <w:pPr>
        <w:spacing w:after="160" w:line="259" w:lineRule="auto"/>
        <w:jc w:val="left"/>
        <w:rPr>
          <w:rFonts w:eastAsia="Aptos" w:cs="Arial"/>
          <w:b/>
          <w:bCs/>
          <w:kern w:val="2"/>
          <w:sz w:val="22"/>
          <w14:ligatures w14:val="standardContextual"/>
        </w:rPr>
      </w:pPr>
      <w:r w:rsidRPr="66BD7C2B">
        <w:rPr>
          <w:rFonts w:eastAsia="Aptos" w:cs="Arial"/>
          <w:kern w:val="2"/>
          <w:sz w:val="22"/>
          <w14:ligatures w14:val="standardContextual"/>
        </w:rPr>
        <w:t xml:space="preserve">We will only process criminal convictions information where this is necessary so that we can meet our obligations in the field of employment law.  </w:t>
      </w:r>
    </w:p>
    <w:p w14:paraId="48411CBE" w14:textId="19E68E8B" w:rsidR="007B749D" w:rsidRDefault="007B749D" w:rsidP="00AB6DE5">
      <w:pPr>
        <w:pStyle w:val="Heading1"/>
      </w:pPr>
      <w:bookmarkStart w:id="8" w:name="_Toc201593487"/>
      <w:r>
        <w:t>Third parties with whom we may share your personal data</w:t>
      </w:r>
      <w:bookmarkEnd w:id="8"/>
    </w:p>
    <w:p w14:paraId="24456A92" w14:textId="04C16327" w:rsidR="00FF5B3D" w:rsidRPr="003A5B2D" w:rsidRDefault="00FF5B3D" w:rsidP="00FF5B3D">
      <w:pPr>
        <w:spacing w:after="160" w:line="259" w:lineRule="auto"/>
        <w:jc w:val="left"/>
        <w:rPr>
          <w:rFonts w:eastAsia="Aptos" w:cs="Arial"/>
          <w:kern w:val="2"/>
          <w:sz w:val="22"/>
          <w14:ligatures w14:val="standardContextual"/>
        </w:rPr>
      </w:pPr>
      <w:r w:rsidRPr="66BD7C2B">
        <w:rPr>
          <w:rFonts w:eastAsia="Aptos" w:cs="Arial"/>
          <w:b/>
          <w:bCs/>
          <w:i/>
          <w:iCs/>
          <w:kern w:val="2"/>
          <w:sz w:val="22"/>
          <w14:ligatures w14:val="standardContextual"/>
        </w:rPr>
        <w:t>Third party service providers</w:t>
      </w:r>
      <w:r w:rsidRPr="003A5B2D">
        <w:rPr>
          <w:rFonts w:eastAsia="Aptos" w:cs="Arial"/>
          <w:b/>
          <w:bCs/>
          <w:i/>
          <w:iCs/>
          <w:kern w:val="2"/>
          <w:sz w:val="22"/>
          <w14:ligatures w14:val="standardContextual"/>
        </w:rPr>
        <w:br/>
      </w:r>
      <w:r w:rsidRPr="66BD7C2B">
        <w:rPr>
          <w:rFonts w:eastAsia="Aptos" w:cs="Arial"/>
          <w:b/>
          <w:bCs/>
          <w:i/>
          <w:iCs/>
          <w:kern w:val="2"/>
          <w:sz w:val="22"/>
          <w14:ligatures w14:val="standardContextual"/>
        </w:rPr>
        <w:t> </w:t>
      </w:r>
      <w:r w:rsidRPr="003A5B2D">
        <w:rPr>
          <w:rFonts w:eastAsia="Aptos" w:cs="Arial"/>
          <w:kern w:val="2"/>
          <w:sz w:val="22"/>
          <w14:ligatures w14:val="standardContextual"/>
        </w:rPr>
        <w:br/>
      </w:r>
      <w:r w:rsidRPr="66BD7C2B">
        <w:rPr>
          <w:rFonts w:eastAsia="Aptos" w:cs="Arial"/>
          <w:kern w:val="2"/>
          <w:sz w:val="22"/>
          <w14:ligatures w14:val="standardContextual"/>
        </w:rPr>
        <w:t>In the context of the Report and Support Service</w:t>
      </w:r>
      <w:r>
        <w:rPr>
          <w:rFonts w:eastAsia="Aptos" w:cs="Arial"/>
          <w:kern w:val="2"/>
          <w:sz w:val="22"/>
          <w14:ligatures w14:val="standardContextual"/>
        </w:rPr>
        <w:t>s</w:t>
      </w:r>
      <w:r w:rsidRPr="66BD7C2B">
        <w:rPr>
          <w:rFonts w:eastAsia="Aptos" w:cs="Arial"/>
          <w:kern w:val="2"/>
          <w:sz w:val="22"/>
          <w14:ligatures w14:val="standardContextual"/>
        </w:rPr>
        <w:t xml:space="preserve"> disclosure forms, </w:t>
      </w:r>
      <w:r>
        <w:rPr>
          <w:rFonts w:eastAsia="Aptos" w:cs="Arial"/>
          <w:kern w:val="2"/>
          <w:sz w:val="22"/>
          <w14:ligatures w14:val="standardContextual"/>
        </w:rPr>
        <w:t>your data will be shared</w:t>
      </w:r>
      <w:r w:rsidRPr="66BD7C2B">
        <w:rPr>
          <w:rFonts w:eastAsia="Aptos" w:cs="Arial"/>
          <w:kern w:val="2"/>
          <w:sz w:val="22"/>
          <w14:ligatures w14:val="standardContextual"/>
        </w:rPr>
        <w:t xml:space="preserve"> with Jisc which is a third-party service provider that enables us to provide our reporting forms. Please see Jisc’s Surveys security information </w:t>
      </w:r>
      <w:hyperlink r:id="rId15" w:history="1">
        <w:r w:rsidRPr="66BD7C2B">
          <w:rPr>
            <w:rFonts w:eastAsia="Aptos" w:cs="Arial"/>
            <w:color w:val="467886"/>
            <w:kern w:val="2"/>
            <w:sz w:val="22"/>
            <w:u w:val="single"/>
            <w14:ligatures w14:val="standardContextual"/>
          </w:rPr>
          <w:t>here</w:t>
        </w:r>
      </w:hyperlink>
      <w:r w:rsidRPr="66BD7C2B">
        <w:rPr>
          <w:rFonts w:eastAsia="Aptos" w:cs="Arial"/>
          <w:kern w:val="2"/>
          <w:sz w:val="22"/>
          <w14:ligatures w14:val="standardContextual"/>
        </w:rPr>
        <w:t xml:space="preserve"> for further information on the security measures adopted by Jisc, which are designed to help keep personal data secure. </w:t>
      </w:r>
      <w:r w:rsidRPr="003A5B2D">
        <w:rPr>
          <w:rFonts w:eastAsia="Aptos" w:cs="Arial"/>
          <w:kern w:val="2"/>
          <w:sz w:val="22"/>
          <w14:ligatures w14:val="standardContextual"/>
        </w:rPr>
        <w:br/>
      </w:r>
      <w:r w:rsidRPr="003A5B2D">
        <w:rPr>
          <w:rFonts w:eastAsia="Aptos" w:cs="Arial"/>
          <w:kern w:val="2"/>
          <w:sz w:val="22"/>
          <w14:ligatures w14:val="standardContextual"/>
        </w:rPr>
        <w:br/>
      </w:r>
      <w:r w:rsidRPr="66BD7C2B">
        <w:rPr>
          <w:rFonts w:eastAsia="Aptos" w:cs="Arial"/>
          <w:b/>
          <w:bCs/>
          <w:i/>
          <w:iCs/>
          <w:kern w:val="2"/>
          <w:sz w:val="22"/>
          <w14:ligatures w14:val="standardContextual"/>
        </w:rPr>
        <w:t>The police/social care services/local authorities/other similar bodies</w:t>
      </w:r>
      <w:r w:rsidRPr="003A5B2D">
        <w:rPr>
          <w:rFonts w:eastAsia="Aptos" w:cs="Arial"/>
          <w:b/>
          <w:bCs/>
          <w:i/>
          <w:iCs/>
          <w:kern w:val="2"/>
          <w:sz w:val="22"/>
          <w14:ligatures w14:val="standardContextual"/>
        </w:rPr>
        <w:br/>
      </w:r>
      <w:r w:rsidRPr="003A5B2D">
        <w:rPr>
          <w:rFonts w:eastAsia="Aptos" w:cs="Arial"/>
          <w:kern w:val="2"/>
          <w:sz w:val="22"/>
          <w14:ligatures w14:val="standardContextual"/>
        </w:rPr>
        <w:br/>
      </w:r>
      <w:r w:rsidRPr="66BD7C2B">
        <w:rPr>
          <w:rFonts w:eastAsia="Aptos" w:cs="Arial"/>
          <w:kern w:val="2"/>
          <w:sz w:val="22"/>
          <w14:ligatures w14:val="standardContextual"/>
        </w:rPr>
        <w:t>There are certain circumstances in which Bloomsbury Institute may provide information about the matters raised in a report, including personal data, to third parties such as the police and social care services. This may include providing personal data about you without your consent. Our </w:t>
      </w:r>
      <w:r w:rsidR="001C496F" w:rsidRPr="001C496F">
        <w:rPr>
          <w:rFonts w:eastAsia="Aptos" w:cs="Arial"/>
          <w:kern w:val="2"/>
          <w:sz w:val="22"/>
          <w:highlight w:val="yellow"/>
          <w14:ligatures w14:val="standardContextual"/>
        </w:rPr>
        <w:t>D</w:t>
      </w:r>
      <w:r w:rsidRPr="001C496F">
        <w:rPr>
          <w:rFonts w:eastAsia="Aptos" w:cs="Arial"/>
          <w:kern w:val="2"/>
          <w:sz w:val="22"/>
          <w:highlight w:val="yellow"/>
          <w14:ligatures w14:val="standardContextual"/>
        </w:rPr>
        <w:t xml:space="preserve">uty of </w:t>
      </w:r>
      <w:r w:rsidR="001C496F" w:rsidRPr="001C496F">
        <w:rPr>
          <w:rFonts w:eastAsia="Aptos" w:cs="Arial"/>
          <w:kern w:val="2"/>
          <w:sz w:val="22"/>
          <w:highlight w:val="yellow"/>
          <w14:ligatures w14:val="standardContextual"/>
        </w:rPr>
        <w:t>C</w:t>
      </w:r>
      <w:r w:rsidRPr="001C496F">
        <w:rPr>
          <w:rFonts w:eastAsia="Aptos" w:cs="Arial"/>
          <w:kern w:val="2"/>
          <w:sz w:val="22"/>
          <w:highlight w:val="yellow"/>
          <w14:ligatures w14:val="standardContextual"/>
        </w:rPr>
        <w:t>are</w:t>
      </w:r>
      <w:r w:rsidRPr="66BD7C2B">
        <w:rPr>
          <w:rFonts w:eastAsia="Aptos" w:cs="Arial"/>
          <w:kern w:val="2"/>
          <w:sz w:val="22"/>
          <w:highlight w:val="yellow"/>
          <w14:ligatures w14:val="standardContextual"/>
        </w:rPr>
        <w:t> </w:t>
      </w:r>
      <w:r w:rsidR="001C496F">
        <w:rPr>
          <w:rFonts w:eastAsia="Aptos" w:cs="Arial"/>
          <w:kern w:val="2"/>
          <w:sz w:val="22"/>
          <w:highlight w:val="yellow"/>
          <w14:ligatures w14:val="standardContextual"/>
        </w:rPr>
        <w:t>G</w:t>
      </w:r>
      <w:r w:rsidRPr="66BD7C2B">
        <w:rPr>
          <w:rFonts w:eastAsia="Aptos" w:cs="Arial"/>
          <w:kern w:val="2"/>
          <w:sz w:val="22"/>
          <w:highlight w:val="yellow"/>
          <w14:ligatures w14:val="standardContextual"/>
        </w:rPr>
        <w:t>uidance</w:t>
      </w:r>
      <w:r w:rsidRPr="66BD7C2B">
        <w:rPr>
          <w:rFonts w:eastAsia="Aptos" w:cs="Arial"/>
          <w:kern w:val="2"/>
          <w:sz w:val="22"/>
          <w14:ligatures w14:val="standardContextual"/>
        </w:rPr>
        <w:t xml:space="preserve"> sets out how personal data may be shared in the following circumstances:</w:t>
      </w:r>
    </w:p>
    <w:p w14:paraId="161632EA" w14:textId="77777777" w:rsidR="00FF5B3D" w:rsidRPr="003A5B2D" w:rsidRDefault="00FF5B3D" w:rsidP="00FF5B3D">
      <w:pPr>
        <w:numPr>
          <w:ilvl w:val="0"/>
          <w:numId w:val="46"/>
        </w:numPr>
        <w:spacing w:after="160" w:line="259" w:lineRule="auto"/>
        <w:jc w:val="left"/>
        <w:rPr>
          <w:rFonts w:eastAsia="Aptos" w:cs="Arial"/>
          <w:kern w:val="2"/>
          <w:sz w:val="22"/>
          <w14:ligatures w14:val="standardContextual"/>
        </w:rPr>
      </w:pPr>
      <w:r w:rsidRPr="003A5B2D">
        <w:rPr>
          <w:rFonts w:eastAsia="Aptos" w:cs="Arial"/>
          <w:kern w:val="2"/>
          <w:sz w:val="22"/>
          <w14:ligatures w14:val="standardContextual"/>
        </w:rPr>
        <w:t>An allegation about behaviour by a staff member or student towards a student who is under the age of 18;</w:t>
      </w:r>
    </w:p>
    <w:p w14:paraId="6CAC069C" w14:textId="77777777" w:rsidR="00FF5B3D" w:rsidRPr="003A5B2D" w:rsidRDefault="00FF5B3D" w:rsidP="00FF5B3D">
      <w:pPr>
        <w:numPr>
          <w:ilvl w:val="0"/>
          <w:numId w:val="46"/>
        </w:numPr>
        <w:spacing w:after="160" w:line="259" w:lineRule="auto"/>
        <w:jc w:val="left"/>
        <w:rPr>
          <w:rFonts w:eastAsia="Aptos" w:cs="Arial"/>
          <w:kern w:val="2"/>
          <w:sz w:val="22"/>
          <w14:ligatures w14:val="standardContextual"/>
        </w:rPr>
      </w:pPr>
      <w:r w:rsidRPr="003A5B2D">
        <w:rPr>
          <w:rFonts w:eastAsia="Aptos" w:cs="Arial"/>
          <w:kern w:val="2"/>
          <w:sz w:val="22"/>
          <w14:ligatures w14:val="standardContextual"/>
        </w:rPr>
        <w:lastRenderedPageBreak/>
        <w:t>An allegation about behaviour by a staff member or student towards an adult at risk; or</w:t>
      </w:r>
    </w:p>
    <w:p w14:paraId="1E867314" w14:textId="77777777" w:rsidR="00FF5B3D" w:rsidRPr="003A5B2D" w:rsidRDefault="00FF5B3D" w:rsidP="00FF5B3D">
      <w:pPr>
        <w:numPr>
          <w:ilvl w:val="0"/>
          <w:numId w:val="46"/>
        </w:numPr>
        <w:spacing w:after="160" w:line="259" w:lineRule="auto"/>
        <w:jc w:val="left"/>
        <w:rPr>
          <w:rFonts w:eastAsia="Aptos" w:cs="Arial"/>
          <w:kern w:val="2"/>
          <w:sz w:val="22"/>
          <w14:ligatures w14:val="standardContextual"/>
        </w:rPr>
      </w:pPr>
      <w:r w:rsidRPr="003A5B2D">
        <w:rPr>
          <w:rFonts w:eastAsia="Aptos" w:cs="Arial"/>
          <w:kern w:val="2"/>
          <w:sz w:val="22"/>
          <w14:ligatures w14:val="standardContextual"/>
        </w:rPr>
        <w:t>An allegation about behaviour by a staff member or student towards another staff member or student over the age of 18.</w:t>
      </w:r>
    </w:p>
    <w:p w14:paraId="26F98907" w14:textId="12BAAA7E" w:rsidR="00FF5B3D" w:rsidRDefault="00FF5B3D" w:rsidP="00FF5B3D">
      <w:pPr>
        <w:spacing w:after="160" w:line="259" w:lineRule="auto"/>
        <w:jc w:val="left"/>
        <w:rPr>
          <w:rFonts w:eastAsia="Aptos" w:cs="Arial"/>
          <w:sz w:val="22"/>
        </w:rPr>
      </w:pPr>
      <w:r w:rsidRPr="1940660D">
        <w:rPr>
          <w:rFonts w:eastAsia="Aptos" w:cs="Arial"/>
          <w:b/>
          <w:bCs/>
          <w:i/>
          <w:iCs/>
          <w:kern w:val="2"/>
          <w:sz w:val="22"/>
          <w14:ligatures w14:val="standardContextual"/>
        </w:rPr>
        <w:t>Our consultants and professional advisors</w:t>
      </w:r>
      <w:r w:rsidRPr="003A5B2D">
        <w:rPr>
          <w:rFonts w:eastAsia="Aptos" w:cs="Arial"/>
          <w:kern w:val="2"/>
          <w:sz w:val="22"/>
          <w14:ligatures w14:val="standardContextual"/>
        </w:rPr>
        <w:br/>
      </w:r>
      <w:r w:rsidRPr="003A5B2D">
        <w:rPr>
          <w:rFonts w:eastAsia="Aptos" w:cs="Arial"/>
          <w:kern w:val="2"/>
          <w:sz w:val="22"/>
          <w14:ligatures w14:val="standardContextual"/>
        </w:rPr>
        <w:br/>
      </w:r>
      <w:r w:rsidRPr="1940660D">
        <w:rPr>
          <w:rFonts w:eastAsia="Aptos" w:cs="Arial"/>
          <w:kern w:val="2"/>
          <w:sz w:val="22"/>
          <w14:ligatures w14:val="standardContextual"/>
        </w:rPr>
        <w:t>Depending on the circumstances, we may need to share details of reports made with our consultants and other professional advisors, such as solicitors.</w:t>
      </w:r>
      <w:r w:rsidRPr="003A5B2D">
        <w:rPr>
          <w:rFonts w:eastAsia="Aptos" w:cs="Arial"/>
          <w:kern w:val="2"/>
          <w:sz w:val="22"/>
          <w14:ligatures w14:val="standardContextual"/>
        </w:rPr>
        <w:br/>
      </w:r>
      <w:r w:rsidRPr="003A5B2D">
        <w:rPr>
          <w:rFonts w:eastAsia="Aptos" w:cs="Arial"/>
          <w:kern w:val="2"/>
          <w:sz w:val="22"/>
          <w14:ligatures w14:val="standardContextual"/>
        </w:rPr>
        <w:br/>
      </w:r>
      <w:r w:rsidRPr="1940660D">
        <w:rPr>
          <w:rFonts w:eastAsia="Aptos" w:cs="Arial"/>
          <w:b/>
          <w:bCs/>
          <w:i/>
          <w:iCs/>
          <w:kern w:val="2"/>
          <w:sz w:val="22"/>
          <w14:ligatures w14:val="standardContextual"/>
        </w:rPr>
        <w:t>Courts and tribunals</w:t>
      </w:r>
      <w:r w:rsidRPr="003A5B2D">
        <w:rPr>
          <w:rFonts w:eastAsia="Aptos" w:cs="Arial"/>
          <w:kern w:val="2"/>
          <w:sz w:val="22"/>
          <w14:ligatures w14:val="standardContextual"/>
        </w:rPr>
        <w:br/>
      </w:r>
      <w:r w:rsidRPr="003A5B2D">
        <w:rPr>
          <w:rFonts w:eastAsia="Aptos" w:cs="Arial"/>
          <w:kern w:val="2"/>
          <w:sz w:val="22"/>
          <w14:ligatures w14:val="standardContextual"/>
        </w:rPr>
        <w:br/>
      </w:r>
      <w:r w:rsidRPr="1940660D">
        <w:rPr>
          <w:rFonts w:eastAsia="Aptos" w:cs="Arial"/>
          <w:kern w:val="2"/>
          <w:sz w:val="22"/>
          <w14:ligatures w14:val="standardContextual"/>
        </w:rPr>
        <w:t>In the event that a report results in legal proceedings being issued, we may share personal data with the relevant courts and tribunals.</w:t>
      </w:r>
      <w:r w:rsidRPr="003A5B2D">
        <w:rPr>
          <w:rFonts w:eastAsia="Aptos" w:cs="Arial"/>
          <w:kern w:val="2"/>
          <w:sz w:val="22"/>
          <w14:ligatures w14:val="standardContextual"/>
        </w:rPr>
        <w:br/>
      </w:r>
      <w:r w:rsidRPr="003A5B2D">
        <w:rPr>
          <w:rFonts w:eastAsia="Aptos" w:cs="Arial"/>
          <w:kern w:val="2"/>
          <w:sz w:val="22"/>
          <w14:ligatures w14:val="standardContextual"/>
        </w:rPr>
        <w:br/>
      </w:r>
      <w:r w:rsidRPr="1940660D">
        <w:rPr>
          <w:rFonts w:eastAsia="Aptos" w:cs="Arial"/>
          <w:b/>
          <w:bCs/>
          <w:i/>
          <w:iCs/>
          <w:kern w:val="2"/>
          <w:sz w:val="22"/>
          <w14:ligatures w14:val="standardContextual"/>
        </w:rPr>
        <w:t>Data subject access requests</w:t>
      </w:r>
      <w:r w:rsidRPr="003A5B2D">
        <w:rPr>
          <w:rFonts w:eastAsia="Aptos" w:cs="Arial"/>
          <w:kern w:val="2"/>
          <w:sz w:val="22"/>
          <w14:ligatures w14:val="standardContextual"/>
        </w:rPr>
        <w:br/>
      </w:r>
      <w:r w:rsidRPr="003A5B2D">
        <w:rPr>
          <w:rFonts w:eastAsia="Aptos" w:cs="Arial"/>
          <w:kern w:val="2"/>
          <w:sz w:val="22"/>
          <w14:ligatures w14:val="standardContextual"/>
        </w:rPr>
        <w:br/>
      </w:r>
      <w:r w:rsidRPr="1940660D">
        <w:rPr>
          <w:rFonts w:eastAsia="Aptos" w:cs="Arial"/>
          <w:kern w:val="2"/>
          <w:sz w:val="22"/>
          <w14:ligatures w14:val="standardContextual"/>
        </w:rPr>
        <w:t>As outlined in the confidentiality note, personal data included in a report, including an anonymous report – and any subsequent documentation and correspondence – may be disclosed by Bloomsbury Institute in response to a 'subject access request' ("SAR"). This is where the individual to whom the personal data relates exercises their right under data protection law to request a copy of their personal data, in addition to information about how and why that personal data is being used. A SAR may be made by the person who submitted the report, the individual to whom the complaint relates, or by a third party who is referred to in the report.</w:t>
      </w:r>
      <w:r w:rsidRPr="003A5B2D">
        <w:rPr>
          <w:rFonts w:eastAsia="Aptos" w:cs="Arial"/>
          <w:kern w:val="2"/>
          <w:sz w:val="22"/>
          <w14:ligatures w14:val="standardContextual"/>
        </w:rPr>
        <w:br/>
      </w:r>
      <w:r w:rsidRPr="003A5B2D">
        <w:rPr>
          <w:rFonts w:eastAsia="Aptos" w:cs="Arial"/>
          <w:kern w:val="2"/>
          <w:sz w:val="22"/>
          <w14:ligatures w14:val="standardContextual"/>
        </w:rPr>
        <w:br/>
      </w:r>
      <w:r w:rsidRPr="1940660D">
        <w:rPr>
          <w:rFonts w:eastAsia="Aptos" w:cs="Arial"/>
          <w:kern w:val="2"/>
          <w:sz w:val="22"/>
          <w14:ligatures w14:val="standardContextual"/>
        </w:rPr>
        <w:t xml:space="preserve">Bloomsbury Institute’s </w:t>
      </w:r>
      <w:hyperlink r:id="rId16" w:history="1">
        <w:r w:rsidRPr="00BD7834">
          <w:rPr>
            <w:rStyle w:val="Hyperlink"/>
            <w:rFonts w:eastAsia="Aptos" w:cs="Arial"/>
            <w:kern w:val="2"/>
            <w:sz w:val="22"/>
            <w14:ligatures w14:val="standardContextual"/>
          </w:rPr>
          <w:t>Data Protection and Confidentiality Policy</w:t>
        </w:r>
      </w:hyperlink>
      <w:r w:rsidRPr="1940660D">
        <w:rPr>
          <w:rFonts w:eastAsia="Aptos" w:cs="Arial"/>
          <w:kern w:val="2"/>
          <w:sz w:val="22"/>
          <w14:ligatures w14:val="standardContextual"/>
        </w:rPr>
        <w:t xml:space="preserve"> provides information as to how SARs are dealt with. Please note that when responding to a SAR relating to a report – whether named or anonymous – Bloomsbury Institute will uphold its confidentiality obligations in respect of the report, subject to certain limitations as set out in </w:t>
      </w:r>
      <w:r w:rsidRPr="00FD74A4">
        <w:rPr>
          <w:rFonts w:eastAsia="Aptos" w:cs="Arial"/>
          <w:kern w:val="2"/>
          <w:sz w:val="22"/>
          <w14:ligatures w14:val="standardContextual"/>
        </w:rPr>
        <w:t xml:space="preserve">the </w:t>
      </w:r>
      <w:r w:rsidR="00E17D61">
        <w:rPr>
          <w:rFonts w:eastAsia="Aptos" w:cs="Arial"/>
          <w:kern w:val="2"/>
          <w:sz w:val="22"/>
          <w:highlight w:val="yellow"/>
          <w14:ligatures w14:val="standardContextual"/>
        </w:rPr>
        <w:t>C</w:t>
      </w:r>
      <w:r w:rsidRPr="1940660D">
        <w:rPr>
          <w:rFonts w:eastAsia="Aptos" w:cs="Arial"/>
          <w:kern w:val="2"/>
          <w:sz w:val="22"/>
          <w:highlight w:val="yellow"/>
          <w14:ligatures w14:val="standardContextual"/>
        </w:rPr>
        <w:t xml:space="preserve">onfidentiality </w:t>
      </w:r>
      <w:r w:rsidR="00E17D61">
        <w:rPr>
          <w:rFonts w:eastAsia="Aptos" w:cs="Arial"/>
          <w:kern w:val="2"/>
          <w:sz w:val="22"/>
          <w:highlight w:val="yellow"/>
          <w14:ligatures w14:val="standardContextual"/>
        </w:rPr>
        <w:t>N</w:t>
      </w:r>
      <w:r w:rsidRPr="1940660D">
        <w:rPr>
          <w:rFonts w:eastAsia="Aptos" w:cs="Arial"/>
          <w:kern w:val="2"/>
          <w:sz w:val="22"/>
          <w:highlight w:val="yellow"/>
          <w14:ligatures w14:val="standardContextual"/>
        </w:rPr>
        <w:t>ote.</w:t>
      </w:r>
      <w:r w:rsidRPr="1940660D">
        <w:rPr>
          <w:rFonts w:eastAsia="Aptos" w:cs="Arial"/>
          <w:kern w:val="2"/>
          <w:sz w:val="22"/>
          <w14:ligatures w14:val="standardContextual"/>
        </w:rPr>
        <w:t> </w:t>
      </w:r>
      <w:r w:rsidRPr="003A5B2D">
        <w:rPr>
          <w:rFonts w:eastAsia="Aptos" w:cs="Arial"/>
          <w:kern w:val="2"/>
          <w:sz w:val="22"/>
          <w14:ligatures w14:val="standardContextual"/>
        </w:rPr>
        <w:br/>
      </w:r>
      <w:r w:rsidRPr="003A5B2D">
        <w:rPr>
          <w:rFonts w:eastAsia="Aptos" w:cs="Arial"/>
          <w:kern w:val="2"/>
          <w:sz w:val="22"/>
          <w14:ligatures w14:val="standardContextual"/>
        </w:rPr>
        <w:br/>
      </w:r>
      <w:r w:rsidRPr="1940660D">
        <w:rPr>
          <w:rFonts w:eastAsia="Aptos" w:cs="Arial"/>
          <w:kern w:val="2"/>
          <w:sz w:val="22"/>
          <w14:ligatures w14:val="standardContextual"/>
        </w:rPr>
        <w:t>Under data protection law, Bloomsbury Institute is not obliged to comply with a SAR if this would mean disclosing information about another individual who can be identified from that information, unless either: (</w:t>
      </w:r>
      <w:proofErr w:type="spellStart"/>
      <w:r w:rsidRPr="1940660D">
        <w:rPr>
          <w:rFonts w:eastAsia="Aptos" w:cs="Arial"/>
          <w:kern w:val="2"/>
          <w:sz w:val="22"/>
          <w14:ligatures w14:val="standardContextual"/>
        </w:rPr>
        <w:t>i</w:t>
      </w:r>
      <w:proofErr w:type="spellEnd"/>
      <w:r w:rsidRPr="1940660D">
        <w:rPr>
          <w:rFonts w:eastAsia="Aptos" w:cs="Arial"/>
          <w:kern w:val="2"/>
          <w:sz w:val="22"/>
          <w14:ligatures w14:val="standardContextual"/>
        </w:rPr>
        <w:t>) the other individual has consented to the disclosure; or (ii) it is reasonable to comply with the request without that individual's consent. When determining whether it is reasonable to disclose the information, we will take into account factors including: (</w:t>
      </w:r>
      <w:proofErr w:type="spellStart"/>
      <w:r w:rsidRPr="1940660D">
        <w:rPr>
          <w:rFonts w:eastAsia="Aptos" w:cs="Arial"/>
          <w:kern w:val="2"/>
          <w:sz w:val="22"/>
          <w14:ligatures w14:val="standardContextual"/>
        </w:rPr>
        <w:t>i</w:t>
      </w:r>
      <w:proofErr w:type="spellEnd"/>
      <w:r w:rsidRPr="1940660D">
        <w:rPr>
          <w:rFonts w:eastAsia="Aptos" w:cs="Arial"/>
          <w:kern w:val="2"/>
          <w:sz w:val="22"/>
          <w14:ligatures w14:val="standardContextual"/>
        </w:rPr>
        <w:t>) the type of information that would be disclosed; (ii) any duty of confidentiality owed to the other individual; and (iii) any express refusal of consent by the other individual.</w:t>
      </w:r>
      <w:r w:rsidRPr="003A5B2D">
        <w:rPr>
          <w:rFonts w:eastAsia="Aptos" w:cs="Arial"/>
          <w:kern w:val="2"/>
          <w:sz w:val="22"/>
          <w14:ligatures w14:val="standardContextual"/>
        </w:rPr>
        <w:br/>
      </w:r>
      <w:r w:rsidRPr="003A5B2D">
        <w:rPr>
          <w:rFonts w:eastAsia="Aptos" w:cs="Arial"/>
          <w:kern w:val="2"/>
          <w:sz w:val="22"/>
          <w14:ligatures w14:val="standardContextual"/>
        </w:rPr>
        <w:br/>
      </w:r>
      <w:r w:rsidRPr="1940660D">
        <w:rPr>
          <w:rFonts w:eastAsia="Aptos" w:cs="Arial"/>
          <w:kern w:val="2"/>
          <w:sz w:val="22"/>
          <w14:ligatures w14:val="standardContextual"/>
        </w:rPr>
        <w:t xml:space="preserve">Given the nature of a report made using the Report and Support Services forms and the confidentiality obligations owed to individuals in this context – including where an anonymous report has been made – we will endeavour to avoid disclosing personal information other than that of the individual who submitted the SAR, unless explicit consent to the disclosure is given by other relevant individuals. </w:t>
      </w:r>
    </w:p>
    <w:p w14:paraId="4E0AA550" w14:textId="5486E583" w:rsidR="00FF5B3D" w:rsidRDefault="00FF5B3D" w:rsidP="00FF5B3D">
      <w:pPr>
        <w:spacing w:after="160" w:line="259" w:lineRule="auto"/>
        <w:jc w:val="left"/>
        <w:rPr>
          <w:rFonts w:eastAsia="Aptos" w:cs="Arial"/>
          <w:sz w:val="22"/>
        </w:rPr>
      </w:pPr>
      <w:r w:rsidRPr="66BD7C2B">
        <w:rPr>
          <w:rFonts w:eastAsia="Aptos" w:cs="Arial"/>
          <w:kern w:val="2"/>
          <w:sz w:val="22"/>
          <w14:ligatures w14:val="standardContextual"/>
        </w:rPr>
        <w:t xml:space="preserve">Nevertheless, as outlined in the </w:t>
      </w:r>
      <w:r w:rsidR="00B11556" w:rsidRPr="00B11556">
        <w:rPr>
          <w:rFonts w:eastAsia="Aptos" w:cs="Arial"/>
          <w:kern w:val="2"/>
          <w:sz w:val="22"/>
          <w:highlight w:val="yellow"/>
          <w14:ligatures w14:val="standardContextual"/>
        </w:rPr>
        <w:t>C</w:t>
      </w:r>
      <w:r w:rsidRPr="00B11556">
        <w:rPr>
          <w:rFonts w:eastAsia="Aptos" w:cs="Arial"/>
          <w:kern w:val="2"/>
          <w:sz w:val="22"/>
          <w:highlight w:val="yellow"/>
          <w14:ligatures w14:val="standardContextual"/>
        </w:rPr>
        <w:t>o</w:t>
      </w:r>
      <w:r w:rsidRPr="66BD7C2B">
        <w:rPr>
          <w:rFonts w:eastAsia="Aptos" w:cs="Arial"/>
          <w:kern w:val="2"/>
          <w:sz w:val="22"/>
          <w:highlight w:val="yellow"/>
          <w14:ligatures w14:val="standardContextual"/>
        </w:rPr>
        <w:t xml:space="preserve">nfidentiality </w:t>
      </w:r>
      <w:r w:rsidR="00B11556">
        <w:rPr>
          <w:rFonts w:eastAsia="Aptos" w:cs="Arial"/>
          <w:kern w:val="2"/>
          <w:sz w:val="22"/>
          <w:highlight w:val="yellow"/>
          <w14:ligatures w14:val="standardContextual"/>
        </w:rPr>
        <w:t>N</w:t>
      </w:r>
      <w:r w:rsidRPr="66BD7C2B">
        <w:rPr>
          <w:rFonts w:eastAsia="Aptos" w:cs="Arial"/>
          <w:kern w:val="2"/>
          <w:sz w:val="22"/>
          <w:highlight w:val="yellow"/>
          <w14:ligatures w14:val="standardContextual"/>
        </w:rPr>
        <w:t>ote,</w:t>
      </w:r>
      <w:r w:rsidRPr="66BD7C2B">
        <w:rPr>
          <w:rFonts w:eastAsia="Aptos" w:cs="Arial"/>
          <w:kern w:val="2"/>
          <w:sz w:val="22"/>
          <w14:ligatures w14:val="standardContextual"/>
        </w:rPr>
        <w:t xml:space="preserve"> even in the case of anonymous reports, there may be circumstances in which the disclosure of personal data from a report and/or associated documentation or correspondence in response to a SAR may enable the requester to determine the identity of the person who made the report, e.g. if a specific event or incident has been referred to. In such circumstances, we will consider our response carefully and will endeavour to balance the requester's right under data protection law to </w:t>
      </w:r>
      <w:r w:rsidRPr="66BD7C2B">
        <w:rPr>
          <w:rFonts w:eastAsia="Aptos" w:cs="Arial"/>
          <w:kern w:val="2"/>
          <w:sz w:val="22"/>
          <w14:ligatures w14:val="standardContextual"/>
        </w:rPr>
        <w:lastRenderedPageBreak/>
        <w:t>receive their information, against our confidentiality obligations. </w:t>
      </w:r>
      <w:r w:rsidRPr="003A5B2D">
        <w:rPr>
          <w:rFonts w:eastAsia="Aptos" w:cs="Arial"/>
          <w:kern w:val="2"/>
          <w:sz w:val="22"/>
          <w14:ligatures w14:val="standardContextual"/>
        </w:rPr>
        <w:br/>
      </w:r>
      <w:r w:rsidRPr="003A5B2D">
        <w:rPr>
          <w:rFonts w:eastAsia="Aptos" w:cs="Arial"/>
          <w:kern w:val="2"/>
          <w:sz w:val="22"/>
          <w14:ligatures w14:val="standardContextual"/>
        </w:rPr>
        <w:br/>
      </w:r>
      <w:r w:rsidRPr="66BD7C2B">
        <w:rPr>
          <w:rFonts w:eastAsia="Aptos" w:cs="Arial"/>
          <w:b/>
          <w:bCs/>
          <w:i/>
          <w:iCs/>
          <w:kern w:val="2"/>
          <w:sz w:val="22"/>
          <w14:ligatures w14:val="standardContextual"/>
        </w:rPr>
        <w:t>Further information</w:t>
      </w:r>
      <w:r w:rsidRPr="003A5B2D">
        <w:rPr>
          <w:rFonts w:eastAsia="Aptos" w:cs="Arial"/>
          <w:kern w:val="2"/>
          <w:sz w:val="22"/>
          <w14:ligatures w14:val="standardContextual"/>
        </w:rPr>
        <w:br/>
      </w:r>
      <w:r w:rsidRPr="003A5B2D">
        <w:rPr>
          <w:rFonts w:eastAsia="Aptos" w:cs="Arial"/>
          <w:kern w:val="2"/>
          <w:sz w:val="22"/>
          <w14:ligatures w14:val="standardContextual"/>
        </w:rPr>
        <w:br/>
      </w:r>
      <w:r w:rsidRPr="66BD7C2B">
        <w:rPr>
          <w:rFonts w:eastAsia="Aptos" w:cs="Arial"/>
          <w:kern w:val="2"/>
          <w:sz w:val="22"/>
          <w14:ligatures w14:val="standardContextual"/>
        </w:rPr>
        <w:t>Note that the list of third parties in this section is not exhaustive – data may also be shared in accordance with policies listed at section 1 above, as applicable.</w:t>
      </w:r>
      <w:r w:rsidRPr="003A5B2D">
        <w:rPr>
          <w:rFonts w:eastAsia="Aptos" w:cs="Arial"/>
          <w:kern w:val="2"/>
          <w:sz w:val="22"/>
          <w14:ligatures w14:val="standardContextual"/>
        </w:rPr>
        <w:br/>
      </w:r>
      <w:r w:rsidRPr="003A5B2D">
        <w:rPr>
          <w:rFonts w:eastAsia="Aptos" w:cs="Arial"/>
          <w:kern w:val="2"/>
          <w:sz w:val="22"/>
          <w14:ligatures w14:val="standardContextual"/>
        </w:rPr>
        <w:br/>
      </w:r>
      <w:r w:rsidRPr="66BD7C2B">
        <w:rPr>
          <w:rFonts w:eastAsia="Aptos" w:cs="Arial"/>
          <w:kern w:val="2"/>
          <w:sz w:val="22"/>
          <w14:ligatures w14:val="standardContextual"/>
        </w:rPr>
        <w:t xml:space="preserve">Please see our separate </w:t>
      </w:r>
      <w:r w:rsidR="00B11556">
        <w:rPr>
          <w:rFonts w:eastAsia="Aptos" w:cs="Arial"/>
          <w:kern w:val="2"/>
          <w:sz w:val="22"/>
          <w:highlight w:val="yellow"/>
          <w14:ligatures w14:val="standardContextual"/>
        </w:rPr>
        <w:t>D</w:t>
      </w:r>
      <w:r w:rsidRPr="66BD7C2B">
        <w:rPr>
          <w:rFonts w:eastAsia="Aptos" w:cs="Arial"/>
          <w:kern w:val="2"/>
          <w:sz w:val="22"/>
          <w:highlight w:val="yellow"/>
          <w14:ligatures w14:val="standardContextual"/>
        </w:rPr>
        <w:t xml:space="preserve">uty of </w:t>
      </w:r>
      <w:r w:rsidR="00B11556">
        <w:rPr>
          <w:rFonts w:eastAsia="Aptos" w:cs="Arial"/>
          <w:kern w:val="2"/>
          <w:sz w:val="22"/>
          <w:highlight w:val="yellow"/>
          <w14:ligatures w14:val="standardContextual"/>
        </w:rPr>
        <w:t>C</w:t>
      </w:r>
      <w:r w:rsidRPr="66BD7C2B">
        <w:rPr>
          <w:rFonts w:eastAsia="Aptos" w:cs="Arial"/>
          <w:kern w:val="2"/>
          <w:sz w:val="22"/>
          <w:highlight w:val="yellow"/>
          <w14:ligatures w14:val="standardContextual"/>
        </w:rPr>
        <w:t>are</w:t>
      </w:r>
      <w:r w:rsidRPr="00B11556">
        <w:rPr>
          <w:rFonts w:eastAsia="Aptos" w:cs="Arial"/>
          <w:kern w:val="2"/>
          <w:sz w:val="22"/>
          <w:highlight w:val="yellow"/>
          <w14:ligatures w14:val="standardContextual"/>
        </w:rPr>
        <w:t xml:space="preserve"> </w:t>
      </w:r>
      <w:r w:rsidR="00B11556" w:rsidRPr="00B11556">
        <w:rPr>
          <w:rFonts w:eastAsia="Aptos" w:cs="Arial"/>
          <w:kern w:val="2"/>
          <w:sz w:val="22"/>
          <w:highlight w:val="yellow"/>
          <w14:ligatures w14:val="standardContextual"/>
        </w:rPr>
        <w:t>Guidance</w:t>
      </w:r>
      <w:r w:rsidR="00B11556">
        <w:rPr>
          <w:rFonts w:eastAsia="Aptos" w:cs="Arial"/>
          <w:kern w:val="2"/>
          <w:sz w:val="22"/>
          <w14:ligatures w14:val="standardContextual"/>
        </w:rPr>
        <w:t xml:space="preserve"> </w:t>
      </w:r>
      <w:r w:rsidRPr="66BD7C2B">
        <w:rPr>
          <w:rFonts w:eastAsia="Aptos" w:cs="Arial"/>
          <w:kern w:val="2"/>
          <w:sz w:val="22"/>
          <w14:ligatures w14:val="standardContextual"/>
        </w:rPr>
        <w:t>for further information on the third parties with whom information may be shared in the above circumstances, including the police and/or social care services (as appropriate).</w:t>
      </w:r>
      <w:r w:rsidRPr="003A5B2D">
        <w:rPr>
          <w:rFonts w:eastAsia="Aptos" w:cs="Arial"/>
          <w:kern w:val="2"/>
          <w:sz w:val="22"/>
          <w14:ligatures w14:val="standardContextual"/>
        </w:rPr>
        <w:br/>
      </w:r>
      <w:r w:rsidRPr="003A5B2D">
        <w:rPr>
          <w:rFonts w:eastAsia="Aptos" w:cs="Arial"/>
          <w:kern w:val="2"/>
          <w:sz w:val="22"/>
          <w14:ligatures w14:val="standardContextual"/>
        </w:rPr>
        <w:br/>
      </w:r>
      <w:r w:rsidRPr="66BD7C2B">
        <w:rPr>
          <w:rFonts w:eastAsia="Aptos" w:cs="Arial"/>
          <w:kern w:val="2"/>
          <w:sz w:val="22"/>
          <w14:ligatures w14:val="standardContextual"/>
        </w:rPr>
        <w:t xml:space="preserve">Please also see the </w:t>
      </w:r>
      <w:r w:rsidR="00B11556">
        <w:rPr>
          <w:rFonts w:eastAsia="Aptos" w:cs="Arial"/>
          <w:kern w:val="2"/>
          <w:sz w:val="22"/>
          <w:highlight w:val="yellow"/>
          <w14:ligatures w14:val="standardContextual"/>
        </w:rPr>
        <w:t>C</w:t>
      </w:r>
      <w:r w:rsidRPr="66BD7C2B">
        <w:rPr>
          <w:rFonts w:eastAsia="Aptos" w:cs="Arial"/>
          <w:kern w:val="2"/>
          <w:sz w:val="22"/>
          <w:highlight w:val="yellow"/>
          <w14:ligatures w14:val="standardContextual"/>
        </w:rPr>
        <w:t xml:space="preserve">onfidentiality </w:t>
      </w:r>
      <w:r w:rsidR="00B11556">
        <w:rPr>
          <w:rFonts w:eastAsia="Aptos" w:cs="Arial"/>
          <w:kern w:val="2"/>
          <w:sz w:val="22"/>
          <w:highlight w:val="yellow"/>
          <w14:ligatures w14:val="standardContextual"/>
        </w:rPr>
        <w:t>N</w:t>
      </w:r>
      <w:r w:rsidRPr="66BD7C2B">
        <w:rPr>
          <w:rFonts w:eastAsia="Aptos" w:cs="Arial"/>
          <w:kern w:val="2"/>
          <w:sz w:val="22"/>
          <w:highlight w:val="yellow"/>
          <w14:ligatures w14:val="standardContextual"/>
        </w:rPr>
        <w:t>ote</w:t>
      </w:r>
      <w:r w:rsidRPr="66BD7C2B">
        <w:rPr>
          <w:rFonts w:eastAsia="Aptos" w:cs="Arial"/>
          <w:kern w:val="2"/>
          <w:sz w:val="22"/>
          <w14:ligatures w14:val="standardContextual"/>
        </w:rPr>
        <w:t xml:space="preserve"> for further information on the circumstances in which Bloomsbury Institute may be required to share your information with third parties.</w:t>
      </w:r>
    </w:p>
    <w:p w14:paraId="28649F03" w14:textId="79AC900E" w:rsidR="00462D6E" w:rsidRDefault="00462D6E" w:rsidP="00AB6DE5">
      <w:pPr>
        <w:pStyle w:val="Heading1"/>
      </w:pPr>
      <w:bookmarkStart w:id="9" w:name="_Toc201593488"/>
      <w:r>
        <w:t>Transfers outside the European Economic Area</w:t>
      </w:r>
      <w:bookmarkEnd w:id="9"/>
    </w:p>
    <w:p w14:paraId="2AD88C29" w14:textId="77777777" w:rsidR="00462D6E" w:rsidRDefault="00FF5B3D" w:rsidP="00FF5B3D">
      <w:pPr>
        <w:spacing w:after="160" w:line="259" w:lineRule="auto"/>
        <w:jc w:val="left"/>
        <w:rPr>
          <w:rFonts w:eastAsia="Aptos" w:cs="Arial"/>
          <w:kern w:val="2"/>
          <w:sz w:val="22"/>
          <w14:ligatures w14:val="standardContextual"/>
        </w:rPr>
      </w:pPr>
      <w:r w:rsidRPr="003A5B2D">
        <w:rPr>
          <w:rFonts w:eastAsia="Aptos" w:cs="Arial"/>
          <w:kern w:val="2"/>
          <w:sz w:val="22"/>
          <w14:ligatures w14:val="standardContextual"/>
        </w:rPr>
        <w:t>We do not transfer your personal data outside the European Economic Area (</w:t>
      </w:r>
      <w:r w:rsidRPr="003A5B2D">
        <w:rPr>
          <w:rFonts w:eastAsia="Aptos" w:cs="Arial"/>
          <w:b/>
          <w:bCs/>
          <w:kern w:val="2"/>
          <w:sz w:val="22"/>
          <w14:ligatures w14:val="standardContextual"/>
        </w:rPr>
        <w:t>EEA</w:t>
      </w:r>
      <w:r w:rsidRPr="003A5B2D">
        <w:rPr>
          <w:rFonts w:eastAsia="Aptos" w:cs="Arial"/>
          <w:kern w:val="2"/>
          <w:sz w:val="22"/>
          <w14:ligatures w14:val="standardContextual"/>
        </w:rPr>
        <w:t>) in relation to the Report and Support Services forms.</w:t>
      </w:r>
    </w:p>
    <w:p w14:paraId="6092F5AC" w14:textId="3C243964" w:rsidR="00FF5B3D" w:rsidRDefault="00FF5B3D" w:rsidP="00AB6DE5">
      <w:pPr>
        <w:pStyle w:val="Heading1"/>
      </w:pPr>
      <w:bookmarkStart w:id="10" w:name="_Toc201593489"/>
      <w:r w:rsidRPr="003A5B2D">
        <w:t>Information security</w:t>
      </w:r>
      <w:bookmarkEnd w:id="10"/>
    </w:p>
    <w:p w14:paraId="4E74E35E" w14:textId="77777777" w:rsidR="00040B16" w:rsidRDefault="00FF5B3D" w:rsidP="00FF5B3D">
      <w:pPr>
        <w:spacing w:after="160" w:line="259" w:lineRule="auto"/>
        <w:jc w:val="left"/>
        <w:rPr>
          <w:rFonts w:eastAsia="Aptos" w:cs="Arial"/>
          <w:kern w:val="2"/>
          <w:sz w:val="22"/>
          <w14:ligatures w14:val="standardContextual"/>
        </w:rPr>
      </w:pPr>
      <w:r w:rsidRPr="003A5B2D">
        <w:rPr>
          <w:rFonts w:eastAsia="Aptos" w:cs="Arial"/>
          <w:kern w:val="2"/>
          <w:sz w:val="22"/>
          <w14:ligatures w14:val="standardContextual"/>
        </w:rPr>
        <w:t>We have put in place appropriate security measures to prevent your personal data from being accidentally lost, used or accessed in an unauthorised way, altered or disclosed. We have established procedures to deal with any suspected personal data breach and will notify you and any applicable regulator of a breach where we are legally required to do so.</w:t>
      </w:r>
    </w:p>
    <w:p w14:paraId="00E7C418" w14:textId="6FA003F1" w:rsidR="00FF5B3D" w:rsidRPr="003A5B2D" w:rsidRDefault="00040B16" w:rsidP="00AB6DE5">
      <w:pPr>
        <w:pStyle w:val="Heading1"/>
      </w:pPr>
      <w:bookmarkStart w:id="11" w:name="_Toc201593490"/>
      <w:r>
        <w:t>Retention periods</w:t>
      </w:r>
      <w:bookmarkEnd w:id="11"/>
    </w:p>
    <w:p w14:paraId="46E147A0" w14:textId="77777777" w:rsidR="00F450A4" w:rsidRDefault="00FF5B3D" w:rsidP="00FF5B3D">
      <w:pPr>
        <w:spacing w:after="160" w:line="259" w:lineRule="auto"/>
        <w:jc w:val="left"/>
        <w:rPr>
          <w:rFonts w:eastAsia="Aptos" w:cs="Arial"/>
          <w:kern w:val="2"/>
          <w:sz w:val="22"/>
          <w14:ligatures w14:val="standardContextual"/>
        </w:rPr>
      </w:pPr>
      <w:r w:rsidRPr="003A5B2D">
        <w:rPr>
          <w:rFonts w:eastAsia="Aptos" w:cs="Arial"/>
          <w:kern w:val="2"/>
          <w:sz w:val="22"/>
          <w14:ligatures w14:val="standardContextual"/>
        </w:rPr>
        <w:t>We will only retain your personal data for as long as necessary to fulfil the purposes we collected it for, including for the purposes of satisfying any legal, accounting, or reporting requirements.</w:t>
      </w:r>
      <w:r w:rsidRPr="003A5B2D">
        <w:rPr>
          <w:rFonts w:eastAsia="Aptos" w:cs="Arial"/>
          <w:kern w:val="2"/>
          <w:sz w:val="22"/>
          <w14:ligatures w14:val="standardContextual"/>
        </w:rPr>
        <w:br/>
        <w:t> </w:t>
      </w:r>
      <w:r w:rsidRPr="003A5B2D">
        <w:rPr>
          <w:rFonts w:eastAsia="Aptos" w:cs="Arial"/>
          <w:kern w:val="2"/>
          <w:sz w:val="22"/>
          <w14:ligatures w14:val="standardContextual"/>
        </w:rPr>
        <w:br/>
        <w:t xml:space="preserve">We will keep records of all reports, both anonymous and named, for one year from case closure within our own secure network system. All personal data will be kept according to our Records Retention Schedule within our </w:t>
      </w:r>
      <w:hyperlink r:id="rId17" w:history="1">
        <w:r w:rsidRPr="003A5B2D">
          <w:rPr>
            <w:rFonts w:eastAsia="Aptos" w:cs="Arial"/>
            <w:color w:val="467886"/>
            <w:kern w:val="2"/>
            <w:sz w:val="22"/>
            <w:u w:val="single"/>
            <w14:ligatures w14:val="standardContextual"/>
          </w:rPr>
          <w:t>Records Management Policy</w:t>
        </w:r>
      </w:hyperlink>
      <w:r w:rsidRPr="003A5B2D">
        <w:rPr>
          <w:rFonts w:eastAsia="Aptos" w:cs="Arial"/>
          <w:kern w:val="2"/>
          <w:sz w:val="22"/>
          <w14:ligatures w14:val="standardContextual"/>
        </w:rPr>
        <w:t>.</w:t>
      </w:r>
      <w:r w:rsidRPr="003A5B2D">
        <w:rPr>
          <w:rFonts w:eastAsia="Aptos" w:cs="Arial"/>
          <w:kern w:val="2"/>
          <w:sz w:val="22"/>
          <w14:ligatures w14:val="standardContextual"/>
        </w:rPr>
        <w:br/>
      </w:r>
      <w:r w:rsidRPr="003A5B2D">
        <w:rPr>
          <w:rFonts w:eastAsia="Aptos" w:cs="Arial"/>
          <w:kern w:val="2"/>
          <w:sz w:val="22"/>
          <w14:ligatures w14:val="standardContextual"/>
        </w:rPr>
        <w:br/>
        <w:t>We may retain some anonymised information in order to monitor our work in this area but you will not be identifiable from this information.</w:t>
      </w:r>
    </w:p>
    <w:p w14:paraId="565A82D1" w14:textId="058D0D47" w:rsidR="00FF5B3D" w:rsidRPr="003A5B2D" w:rsidRDefault="00FF5B3D" w:rsidP="00AB6DE5">
      <w:pPr>
        <w:pStyle w:val="Heading1"/>
      </w:pPr>
      <w:bookmarkStart w:id="12" w:name="_Toc201593491"/>
      <w:r w:rsidRPr="003A5B2D">
        <w:t>Your rights</w:t>
      </w:r>
      <w:bookmarkEnd w:id="12"/>
    </w:p>
    <w:p w14:paraId="69596B4F" w14:textId="77777777" w:rsidR="00FF5B3D" w:rsidRPr="003A5B2D" w:rsidRDefault="00FF5B3D" w:rsidP="00FF5B3D">
      <w:pPr>
        <w:spacing w:after="160" w:line="259" w:lineRule="auto"/>
        <w:jc w:val="left"/>
        <w:rPr>
          <w:rFonts w:eastAsia="Aptos" w:cs="Arial"/>
          <w:kern w:val="2"/>
          <w:sz w:val="22"/>
          <w14:ligatures w14:val="standardContextual"/>
        </w:rPr>
      </w:pPr>
      <w:r w:rsidRPr="66BD7C2B">
        <w:rPr>
          <w:rFonts w:eastAsia="Aptos" w:cs="Arial"/>
          <w:kern w:val="2"/>
          <w:sz w:val="22"/>
          <w14:ligatures w14:val="standardContextual"/>
        </w:rPr>
        <w:t>You have the following rights in relation to your personal data: </w:t>
      </w:r>
    </w:p>
    <w:p w14:paraId="2676A3C5" w14:textId="77777777" w:rsidR="00FF5B3D" w:rsidRPr="0058669A" w:rsidRDefault="00FF5B3D" w:rsidP="00FF5B3D">
      <w:pPr>
        <w:pStyle w:val="Bullet1"/>
        <w:rPr>
          <w:sz w:val="22"/>
        </w:rPr>
      </w:pPr>
      <w:r w:rsidRPr="0058669A">
        <w:rPr>
          <w:b/>
          <w:bCs/>
          <w:sz w:val="22"/>
        </w:rPr>
        <w:t>Right 1:</w:t>
      </w:r>
      <w:r w:rsidRPr="0058669A">
        <w:rPr>
          <w:sz w:val="22"/>
        </w:rPr>
        <w:t> A right to access personal data held by us about you.</w:t>
      </w:r>
    </w:p>
    <w:p w14:paraId="30758FE3" w14:textId="77777777" w:rsidR="00FF5B3D" w:rsidRPr="0058669A" w:rsidRDefault="00FF5B3D" w:rsidP="00FF5B3D">
      <w:pPr>
        <w:pStyle w:val="Bullet1"/>
        <w:rPr>
          <w:sz w:val="22"/>
        </w:rPr>
      </w:pPr>
      <w:r w:rsidRPr="0058669A">
        <w:rPr>
          <w:b/>
          <w:bCs/>
          <w:sz w:val="22"/>
        </w:rPr>
        <w:t>Right 2: </w:t>
      </w:r>
      <w:r w:rsidRPr="0058669A">
        <w:rPr>
          <w:sz w:val="22"/>
        </w:rPr>
        <w:t>A right to require us to rectify any inaccurate personal data held by us about you.</w:t>
      </w:r>
    </w:p>
    <w:p w14:paraId="291DD0B5" w14:textId="77777777" w:rsidR="00FF5B3D" w:rsidRPr="0058669A" w:rsidRDefault="00FF5B3D" w:rsidP="00FF5B3D">
      <w:pPr>
        <w:pStyle w:val="Bullet1"/>
        <w:rPr>
          <w:sz w:val="22"/>
        </w:rPr>
      </w:pPr>
      <w:r w:rsidRPr="0058669A">
        <w:rPr>
          <w:b/>
          <w:bCs/>
          <w:sz w:val="22"/>
        </w:rPr>
        <w:t>Right 3:</w:t>
      </w:r>
      <w:r w:rsidRPr="0058669A">
        <w:rPr>
          <w:sz w:val="22"/>
        </w:rPr>
        <w:t xml:space="preserve"> A right to require us to erase personal data held by us about you.  This right will only apply where, for example, we no longer need to use the personal data to achieve the purpose we collected it for; or where you withdraw your consent if we are using your personal data based on your </w:t>
      </w:r>
      <w:r w:rsidRPr="0058669A">
        <w:rPr>
          <w:sz w:val="22"/>
        </w:rPr>
        <w:lastRenderedPageBreak/>
        <w:t>consent; or where you object to the way we process your data (in line with Right 6 below). </w:t>
      </w:r>
    </w:p>
    <w:p w14:paraId="77DC700A" w14:textId="77777777" w:rsidR="00FF5B3D" w:rsidRPr="0058669A" w:rsidRDefault="00FF5B3D" w:rsidP="00FF5B3D">
      <w:pPr>
        <w:pStyle w:val="Bullet1"/>
        <w:rPr>
          <w:sz w:val="22"/>
        </w:rPr>
      </w:pPr>
      <w:r w:rsidRPr="0058669A">
        <w:rPr>
          <w:b/>
          <w:bCs/>
          <w:sz w:val="22"/>
        </w:rPr>
        <w:t>Right 4:</w:t>
      </w:r>
      <w:r w:rsidRPr="0058669A">
        <w:rPr>
          <w:sz w:val="22"/>
        </w:rPr>
        <w:t> A right to restrict our processing of personal data held by us about you.  This right will only apply where, for example, you dispute the accuracy of the personal data held by us; or where you would have the right to require us to erase the personal data but would prefer that our processing is restricted instead; or where we no longer need to use the personal data to achieve the purpose we collected it for, but we require the data for the purposes of dealing with legal claims.  </w:t>
      </w:r>
    </w:p>
    <w:p w14:paraId="5EC329FD" w14:textId="77777777" w:rsidR="00FF5B3D" w:rsidRPr="0058669A" w:rsidRDefault="00FF5B3D" w:rsidP="00FF5B3D">
      <w:pPr>
        <w:pStyle w:val="Bullet1"/>
        <w:rPr>
          <w:sz w:val="22"/>
        </w:rPr>
      </w:pPr>
      <w:r w:rsidRPr="0058669A">
        <w:rPr>
          <w:b/>
          <w:bCs/>
          <w:sz w:val="22"/>
        </w:rPr>
        <w:t>Right 5:</w:t>
      </w:r>
      <w:r w:rsidRPr="0058669A">
        <w:rPr>
          <w:sz w:val="22"/>
        </w:rPr>
        <w:t> A right to receive personal data, which you have provided to us, in a structured, commonly used and machine-readable format. You also have the right to require us to transfer this personal data to another organisation.</w:t>
      </w:r>
    </w:p>
    <w:p w14:paraId="002EC095" w14:textId="77777777" w:rsidR="00FF5B3D" w:rsidRPr="0058669A" w:rsidRDefault="00FF5B3D" w:rsidP="00FF5B3D">
      <w:pPr>
        <w:pStyle w:val="Bullet1"/>
        <w:rPr>
          <w:sz w:val="22"/>
        </w:rPr>
      </w:pPr>
      <w:r w:rsidRPr="0058669A">
        <w:rPr>
          <w:b/>
          <w:bCs/>
          <w:sz w:val="22"/>
        </w:rPr>
        <w:t>Right 6: </w:t>
      </w:r>
      <w:r w:rsidRPr="0058669A">
        <w:rPr>
          <w:sz w:val="22"/>
        </w:rPr>
        <w:t>A right to object to our processing of personal data held by us about you.</w:t>
      </w:r>
    </w:p>
    <w:p w14:paraId="1C9EB64C" w14:textId="77777777" w:rsidR="00FF5B3D" w:rsidRPr="0058669A" w:rsidRDefault="00FF5B3D" w:rsidP="00FF5B3D">
      <w:pPr>
        <w:pStyle w:val="Bullet1"/>
        <w:rPr>
          <w:sz w:val="22"/>
        </w:rPr>
      </w:pPr>
      <w:r w:rsidRPr="0058669A">
        <w:rPr>
          <w:b/>
          <w:bCs/>
          <w:sz w:val="22"/>
        </w:rPr>
        <w:t>Right 7:</w:t>
      </w:r>
      <w:r w:rsidRPr="0058669A">
        <w:rPr>
          <w:sz w:val="22"/>
        </w:rPr>
        <w:t> A right to withdraw your consent, where we are relying on it to use your personal data. Note that a withdrawal of consent will not affect the lawfulness of processing based on consent before its withdrawal. However, a withdrawal of consent may prevent us from reviewing and processing a report, and/or from taking further action based upon that report. </w:t>
      </w:r>
    </w:p>
    <w:p w14:paraId="0FC454DC" w14:textId="77777777" w:rsidR="00FF5B3D" w:rsidRPr="0058669A" w:rsidRDefault="00FF5B3D" w:rsidP="00FF5B3D">
      <w:pPr>
        <w:pStyle w:val="Bullet1"/>
        <w:rPr>
          <w:sz w:val="22"/>
        </w:rPr>
      </w:pPr>
      <w:r w:rsidRPr="0058669A">
        <w:rPr>
          <w:b/>
          <w:bCs/>
          <w:sz w:val="22"/>
        </w:rPr>
        <w:t>Right 8:</w:t>
      </w:r>
      <w:r w:rsidRPr="0058669A">
        <w:rPr>
          <w:sz w:val="22"/>
        </w:rPr>
        <w:t> A right to ask us not to use information about you in a way that allows computers to make decisions about you and ask us to stop. </w:t>
      </w:r>
    </w:p>
    <w:p w14:paraId="19C5C4E6" w14:textId="77777777" w:rsidR="00605E1F" w:rsidRDefault="00FF5B3D" w:rsidP="00FF5B3D">
      <w:pPr>
        <w:spacing w:after="160" w:line="259" w:lineRule="auto"/>
        <w:jc w:val="left"/>
        <w:rPr>
          <w:rFonts w:eastAsia="Aptos" w:cs="Arial"/>
          <w:kern w:val="2"/>
          <w:sz w:val="22"/>
          <w14:ligatures w14:val="standardContextual"/>
        </w:rPr>
      </w:pPr>
      <w:r w:rsidRPr="66BD7C2B">
        <w:rPr>
          <w:rFonts w:eastAsia="Aptos" w:cs="Arial"/>
          <w:kern w:val="2"/>
          <w:sz w:val="22"/>
          <w14:ligatures w14:val="standardContextual"/>
        </w:rPr>
        <w:t>In certain circumstances, we may need to restrict your rights in order to safeguard the public interest (e.g. the prevention or detection of crime) and our interests (e.g. the maintenance of legal privilege).</w:t>
      </w:r>
      <w:r w:rsidRPr="003A5B2D">
        <w:rPr>
          <w:rFonts w:eastAsia="Aptos" w:cs="Arial"/>
          <w:kern w:val="2"/>
          <w:sz w:val="22"/>
          <w14:ligatures w14:val="standardContextual"/>
        </w:rPr>
        <w:br/>
      </w:r>
      <w:r w:rsidRPr="003A5B2D">
        <w:rPr>
          <w:rFonts w:eastAsia="Aptos" w:cs="Arial"/>
          <w:kern w:val="2"/>
          <w:sz w:val="22"/>
          <w14:ligatures w14:val="standardContextual"/>
        </w:rPr>
        <w:br/>
      </w:r>
      <w:r w:rsidRPr="66BD7C2B">
        <w:rPr>
          <w:rFonts w:eastAsia="Aptos" w:cs="Arial"/>
          <w:kern w:val="2"/>
          <w:sz w:val="22"/>
          <w14:ligatures w14:val="standardContextual"/>
        </w:rPr>
        <w:t>If you wish to exercise any of the above rights, please contact us using the details set out at section 14 below.</w:t>
      </w:r>
    </w:p>
    <w:p w14:paraId="79F83636" w14:textId="3E5AC391" w:rsidR="00FF5B3D" w:rsidRPr="003A5B2D" w:rsidRDefault="00FF5B3D" w:rsidP="00AB6DE5">
      <w:pPr>
        <w:pStyle w:val="Heading1"/>
      </w:pPr>
      <w:bookmarkStart w:id="13" w:name="_Toc201593492"/>
      <w:r w:rsidRPr="66BD7C2B">
        <w:t>Automated processing</w:t>
      </w:r>
      <w:bookmarkEnd w:id="13"/>
    </w:p>
    <w:p w14:paraId="06C6060C" w14:textId="77777777" w:rsidR="0035433B" w:rsidRDefault="00FF5B3D" w:rsidP="00FF5B3D">
      <w:pPr>
        <w:spacing w:after="160" w:line="259" w:lineRule="auto"/>
        <w:jc w:val="left"/>
        <w:rPr>
          <w:rFonts w:eastAsia="Aptos" w:cs="Arial"/>
          <w:kern w:val="2"/>
          <w:sz w:val="22"/>
          <w14:ligatures w14:val="standardContextual"/>
        </w:rPr>
      </w:pPr>
      <w:r w:rsidRPr="66BD7C2B">
        <w:rPr>
          <w:rFonts w:eastAsia="Aptos" w:cs="Arial"/>
          <w:sz w:val="22"/>
        </w:rPr>
        <w:t xml:space="preserve">In the context of Report and Support Services disclosures, </w:t>
      </w:r>
      <w:r w:rsidRPr="66BD7C2B">
        <w:rPr>
          <w:rFonts w:eastAsia="Aptos" w:cs="Arial"/>
          <w:kern w:val="2"/>
          <w:sz w:val="22"/>
          <w14:ligatures w14:val="standardContextual"/>
        </w:rPr>
        <w:t xml:space="preserve">Bloomsbury Institute does not use automated processing and decision making without manual </w:t>
      </w:r>
      <w:r w:rsidR="0035433B" w:rsidRPr="66BD7C2B">
        <w:rPr>
          <w:rFonts w:eastAsia="Aptos" w:cs="Arial"/>
          <w:kern w:val="2"/>
          <w:sz w:val="22"/>
          <w14:ligatures w14:val="standardContextual"/>
        </w:rPr>
        <w:t>intervention in</w:t>
      </w:r>
      <w:r w:rsidRPr="66BD7C2B">
        <w:rPr>
          <w:rFonts w:eastAsia="Aptos" w:cs="Arial"/>
          <w:kern w:val="2"/>
          <w:sz w:val="22"/>
          <w14:ligatures w14:val="standardContextual"/>
        </w:rPr>
        <w:t xml:space="preserve"> relation to data received. </w:t>
      </w:r>
    </w:p>
    <w:p w14:paraId="4244C1F5" w14:textId="203C56B0" w:rsidR="00FF5B3D" w:rsidRPr="003A5B2D" w:rsidRDefault="0035433B" w:rsidP="00AB6DE5">
      <w:pPr>
        <w:pStyle w:val="Heading1"/>
      </w:pPr>
      <w:bookmarkStart w:id="14" w:name="_Toc201593493"/>
      <w:r>
        <w:t>Who regulates</w:t>
      </w:r>
      <w:r w:rsidR="001A1D6F">
        <w:t xml:space="preserve"> the use of my personal information?</w:t>
      </w:r>
      <w:bookmarkEnd w:id="14"/>
    </w:p>
    <w:p w14:paraId="5F337F08" w14:textId="77777777" w:rsidR="00596C7D" w:rsidRDefault="00FF5B3D" w:rsidP="00FF5B3D">
      <w:pPr>
        <w:spacing w:after="160" w:line="259" w:lineRule="auto"/>
        <w:jc w:val="left"/>
        <w:rPr>
          <w:rFonts w:eastAsia="Aptos" w:cs="Arial"/>
          <w:kern w:val="2"/>
          <w:sz w:val="22"/>
          <w14:ligatures w14:val="standardContextual"/>
        </w:rPr>
      </w:pPr>
      <w:r w:rsidRPr="66BD7C2B">
        <w:rPr>
          <w:rFonts w:eastAsia="Aptos" w:cs="Arial"/>
          <w:kern w:val="2"/>
          <w:sz w:val="22"/>
          <w14:ligatures w14:val="standardContextual"/>
        </w:rPr>
        <w:t xml:space="preserve">Bloomsbury Institute maintains a data protection registration with the Information Commissioner's Office, the independent authority which oversees compliance with the data protection laws. Our registration number is </w:t>
      </w:r>
      <w:r w:rsidRPr="66BD7C2B">
        <w:rPr>
          <w:rFonts w:eastAsia="Aptos" w:cs="Arial"/>
          <w:sz w:val="22"/>
        </w:rPr>
        <w:t>Z1082474</w:t>
      </w:r>
      <w:r w:rsidRPr="66BD7C2B">
        <w:rPr>
          <w:rFonts w:eastAsia="Aptos" w:cs="Arial"/>
          <w:kern w:val="2"/>
          <w:sz w:val="22"/>
          <w14:ligatures w14:val="standardContextual"/>
        </w:rPr>
        <w:t xml:space="preserve"> and this registration sets out, in very general terms, the full range of purposes for which we use student, staff and all other personal information. Please see the Information Commissioner's Office </w:t>
      </w:r>
      <w:hyperlink r:id="rId18" w:history="1">
        <w:r w:rsidRPr="66BD7C2B">
          <w:rPr>
            <w:rFonts w:eastAsia="Aptos" w:cs="Arial"/>
            <w:color w:val="467886"/>
            <w:kern w:val="2"/>
            <w:sz w:val="22"/>
            <w:u w:val="single"/>
            <w14:ligatures w14:val="standardContextual"/>
          </w:rPr>
          <w:t>website</w:t>
        </w:r>
      </w:hyperlink>
      <w:r w:rsidRPr="66BD7C2B">
        <w:rPr>
          <w:rFonts w:eastAsia="Aptos" w:cs="Arial"/>
          <w:kern w:val="2"/>
          <w:sz w:val="22"/>
          <w14:ligatures w14:val="standardContextual"/>
        </w:rPr>
        <w:t> for details.</w:t>
      </w:r>
    </w:p>
    <w:p w14:paraId="62D1B615" w14:textId="5DDB1240" w:rsidR="00FF5B3D" w:rsidRPr="003A5B2D" w:rsidRDefault="00596C7D" w:rsidP="00596C7D">
      <w:pPr>
        <w:pStyle w:val="Heading1"/>
      </w:pPr>
      <w:bookmarkStart w:id="15" w:name="_Toc201593494"/>
      <w:r>
        <w:t>Who do I contact with questions?</w:t>
      </w:r>
      <w:bookmarkEnd w:id="15"/>
    </w:p>
    <w:p w14:paraId="22433AEB" w14:textId="2957C223" w:rsidR="00FF5B3D" w:rsidRDefault="00FF5B3D" w:rsidP="00FF5B3D">
      <w:pPr>
        <w:spacing w:after="160" w:line="259" w:lineRule="auto"/>
        <w:jc w:val="left"/>
        <w:rPr>
          <w:rFonts w:eastAsia="Aptos" w:cs="Arial"/>
          <w:kern w:val="2"/>
          <w:sz w:val="22"/>
          <w14:ligatures w14:val="standardContextual"/>
        </w:rPr>
      </w:pPr>
      <w:r w:rsidRPr="1940660D">
        <w:rPr>
          <w:rFonts w:eastAsia="Aptos" w:cs="Arial"/>
          <w:kern w:val="2"/>
          <w:sz w:val="22"/>
          <w14:ligatures w14:val="standardContextual"/>
        </w:rPr>
        <w:t xml:space="preserve">If you have any questions about your personal data and Bloomsbury Institute that are not answered by this privacy notice, then please consult our </w:t>
      </w:r>
      <w:hyperlink r:id="rId19" w:history="1">
        <w:r w:rsidRPr="1940660D">
          <w:rPr>
            <w:rFonts w:eastAsia="Aptos" w:cs="Arial"/>
            <w:color w:val="467886"/>
            <w:kern w:val="2"/>
            <w:sz w:val="22"/>
            <w:u w:val="single"/>
            <w14:ligatures w14:val="standardContextual"/>
          </w:rPr>
          <w:t>Data Protection and Confidentiality Policy</w:t>
        </w:r>
      </w:hyperlink>
      <w:r w:rsidRPr="1940660D">
        <w:rPr>
          <w:rFonts w:eastAsia="Aptos" w:cs="Arial"/>
          <w:kern w:val="2"/>
          <w:sz w:val="22"/>
          <w14:ligatures w14:val="standardContextual"/>
        </w:rPr>
        <w:t>.</w:t>
      </w:r>
      <w:r w:rsidRPr="003A5B2D">
        <w:rPr>
          <w:rFonts w:eastAsia="Aptos" w:cs="Arial"/>
          <w:kern w:val="2"/>
          <w:sz w:val="22"/>
          <w14:ligatures w14:val="standardContextual"/>
        </w:rPr>
        <w:br/>
      </w:r>
      <w:r w:rsidRPr="003A5B2D">
        <w:rPr>
          <w:rFonts w:eastAsia="Aptos" w:cs="Arial"/>
          <w:kern w:val="2"/>
          <w:sz w:val="22"/>
          <w14:ligatures w14:val="standardContextual"/>
        </w:rPr>
        <w:br/>
      </w:r>
      <w:r w:rsidRPr="1940660D">
        <w:rPr>
          <w:rFonts w:eastAsia="Aptos" w:cs="Arial"/>
          <w:kern w:val="2"/>
          <w:sz w:val="22"/>
          <w14:ligatures w14:val="standardContextual"/>
        </w:rPr>
        <w:lastRenderedPageBreak/>
        <w:t xml:space="preserve">If you need further assistance, please contact our Data Protection Officer: </w:t>
      </w:r>
      <w:r w:rsidRPr="1940660D">
        <w:rPr>
          <w:rFonts w:eastAsia="Aptos" w:cs="Arial"/>
          <w:sz w:val="22"/>
        </w:rPr>
        <w:t>dpo@bil.ac.uk</w:t>
      </w:r>
      <w:r w:rsidRPr="1940660D">
        <w:rPr>
          <w:rFonts w:eastAsia="Aptos" w:cs="Arial"/>
          <w:kern w:val="2"/>
          <w:sz w:val="22"/>
          <w14:ligatures w14:val="standardContextual"/>
        </w:rPr>
        <w:t>. </w:t>
      </w:r>
      <w:r w:rsidRPr="003A5B2D">
        <w:rPr>
          <w:rFonts w:eastAsia="Aptos" w:cs="Arial"/>
          <w:kern w:val="2"/>
          <w:sz w:val="22"/>
          <w14:ligatures w14:val="standardContextual"/>
        </w:rPr>
        <w:br/>
      </w:r>
      <w:r w:rsidRPr="003A5B2D">
        <w:rPr>
          <w:rFonts w:eastAsia="Aptos" w:cs="Arial"/>
          <w:kern w:val="2"/>
          <w:sz w:val="22"/>
          <w14:ligatures w14:val="standardContextual"/>
        </w:rPr>
        <w:br/>
      </w:r>
      <w:r w:rsidRPr="1940660D">
        <w:rPr>
          <w:rFonts w:eastAsia="Aptos" w:cs="Arial"/>
          <w:kern w:val="2"/>
          <w:sz w:val="22"/>
          <w14:ligatures w14:val="standardContextual"/>
        </w:rPr>
        <w:t>If we are unable to adequately address any concerns you may have about the way in which we use your personal data, you have the right to lodge a formal complaint with the UK Information Commissioner's Office. Full details may be accessed on the complaints section of the Information Commissioner's Office website</w:t>
      </w:r>
      <w:r w:rsidRPr="1940660D">
        <w:rPr>
          <w:rFonts w:eastAsia="Aptos" w:cs="Arial"/>
          <w:sz w:val="22"/>
        </w:rPr>
        <w:t xml:space="preserve"> - </w:t>
      </w:r>
      <w:hyperlink r:id="rId20" w:history="1">
        <w:r w:rsidR="00596C7D" w:rsidRPr="002F4417">
          <w:rPr>
            <w:rStyle w:val="Hyperlink"/>
            <w:rFonts w:eastAsia="Aptos" w:cs="Arial"/>
            <w:sz w:val="22"/>
          </w:rPr>
          <w:t>https://ico.org.uk/make-a-complaint/</w:t>
        </w:r>
      </w:hyperlink>
      <w:r w:rsidRPr="1940660D">
        <w:rPr>
          <w:rFonts w:eastAsia="Aptos" w:cs="Arial"/>
          <w:kern w:val="2"/>
          <w:sz w:val="22"/>
          <w14:ligatures w14:val="standardContextual"/>
        </w:rPr>
        <w:t>.</w:t>
      </w:r>
    </w:p>
    <w:p w14:paraId="766758F4" w14:textId="1CB66704" w:rsidR="00596C7D" w:rsidRPr="003A5B2D" w:rsidRDefault="00AD012A" w:rsidP="00AD012A">
      <w:pPr>
        <w:pStyle w:val="Heading1"/>
      </w:pPr>
      <w:bookmarkStart w:id="16" w:name="_Toc201593495"/>
      <w:r>
        <w:t>Review</w:t>
      </w:r>
      <w:bookmarkEnd w:id="16"/>
    </w:p>
    <w:p w14:paraId="08380372" w14:textId="25C2482E" w:rsidR="00FF5B3D" w:rsidRPr="00FD74A4" w:rsidRDefault="00AD012A" w:rsidP="00FF5B3D">
      <w:pPr>
        <w:spacing w:after="160" w:line="259" w:lineRule="auto"/>
        <w:jc w:val="left"/>
        <w:rPr>
          <w:rFonts w:eastAsia="Aptos" w:cs="Arial"/>
          <w:kern w:val="2"/>
          <w:sz w:val="22"/>
          <w14:ligatures w14:val="standardContextual"/>
        </w:rPr>
      </w:pPr>
      <w:r w:rsidRPr="00FD74A4">
        <w:rPr>
          <w:rFonts w:eastAsia="Aptos" w:cs="Arial"/>
          <w:kern w:val="2"/>
          <w:sz w:val="22"/>
          <w14:ligatures w14:val="standardContextual"/>
        </w:rPr>
        <w:t xml:space="preserve">This is Version 1 of the </w:t>
      </w:r>
      <w:r w:rsidR="00FF5B3D" w:rsidRPr="00FD74A4">
        <w:rPr>
          <w:rFonts w:eastAsia="Aptos" w:cs="Arial"/>
          <w:kern w:val="2"/>
          <w:sz w:val="22"/>
          <w14:ligatures w14:val="standardContextual"/>
        </w:rPr>
        <w:t xml:space="preserve">Report and Support </w:t>
      </w:r>
      <w:r w:rsidR="004540BD" w:rsidRPr="00FD74A4">
        <w:rPr>
          <w:rFonts w:eastAsia="Aptos" w:cs="Arial"/>
          <w:kern w:val="2"/>
          <w:sz w:val="22"/>
          <w14:ligatures w14:val="standardContextual"/>
        </w:rPr>
        <w:t xml:space="preserve">Services - </w:t>
      </w:r>
      <w:r w:rsidR="00FF5B3D" w:rsidRPr="00FD74A4">
        <w:rPr>
          <w:rFonts w:eastAsia="Aptos" w:cs="Arial"/>
          <w:kern w:val="2"/>
          <w:sz w:val="22"/>
          <w14:ligatures w14:val="standardContextual"/>
        </w:rPr>
        <w:t xml:space="preserve">Privacy Notice: last updated </w:t>
      </w:r>
      <w:r w:rsidR="00561A57" w:rsidRPr="00FD74A4">
        <w:rPr>
          <w:rFonts w:eastAsia="Aptos" w:cs="Arial"/>
          <w:kern w:val="2"/>
          <w:sz w:val="22"/>
          <w14:ligatures w14:val="standardContextual"/>
        </w:rPr>
        <w:t>2 July</w:t>
      </w:r>
      <w:r w:rsidR="00FF5B3D" w:rsidRPr="00FD74A4">
        <w:rPr>
          <w:rFonts w:eastAsia="Aptos" w:cs="Arial"/>
          <w:kern w:val="2"/>
          <w:sz w:val="22"/>
          <w14:ligatures w14:val="standardContextual"/>
        </w:rPr>
        <w:t xml:space="preserve"> 2025. </w:t>
      </w:r>
      <w:r w:rsidR="002C59FC" w:rsidRPr="00FD74A4">
        <w:rPr>
          <w:rFonts w:eastAsia="Aptos" w:cs="Arial"/>
          <w:kern w:val="2"/>
          <w:sz w:val="22"/>
          <w14:ligatures w14:val="standardContextual"/>
        </w:rPr>
        <w:t>This document will be r</w:t>
      </w:r>
      <w:r w:rsidR="00FF5B3D" w:rsidRPr="00FD74A4">
        <w:rPr>
          <w:rFonts w:eastAsia="Aptos" w:cs="Arial"/>
          <w:kern w:val="2"/>
          <w:sz w:val="22"/>
          <w14:ligatures w14:val="standardContextual"/>
        </w:rPr>
        <w:t>eviewed annually.</w:t>
      </w:r>
    </w:p>
    <w:p w14:paraId="2785A7DD" w14:textId="77777777" w:rsidR="00FF5B3D" w:rsidRDefault="00FF5B3D" w:rsidP="00964BB0"/>
    <w:sectPr w:rsidR="00FF5B3D" w:rsidSect="007715C7">
      <w:headerReference w:type="default" r:id="rId21"/>
      <w:footerReference w:type="default" r:id="rId22"/>
      <w:headerReference w:type="first" r:id="rId23"/>
      <w:pgSz w:w="11906" w:h="16838"/>
      <w:pgMar w:top="1134" w:right="1440" w:bottom="1440" w:left="1440" w:header="28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D2429" w14:textId="77777777" w:rsidR="00537EAF" w:rsidRDefault="00537EAF" w:rsidP="00761C56">
      <w:r>
        <w:separator/>
      </w:r>
    </w:p>
  </w:endnote>
  <w:endnote w:type="continuationSeparator" w:id="0">
    <w:p w14:paraId="7E4A64AD" w14:textId="77777777" w:rsidR="00537EAF" w:rsidRDefault="00537EAF" w:rsidP="0076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oneSans">
    <w:altName w:val="Calibri"/>
    <w:panose1 w:val="00000000000000000000"/>
    <w:charset w:val="00"/>
    <w:family w:val="swiss"/>
    <w:notTrueType/>
    <w:pitch w:val="default"/>
    <w:sig w:usb0="00000003" w:usb1="00000000" w:usb2="00000000" w:usb3="00000000" w:csb0="00000001" w:csb1="00000000"/>
  </w:font>
  <w:font w:name="StoneSansSem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76749" w14:textId="2CB6FE1A" w:rsidR="00063F7B" w:rsidRPr="00EC438D" w:rsidRDefault="00063F7B" w:rsidP="00D07C73">
    <w:pPr>
      <w:pStyle w:val="Footer"/>
      <w:tabs>
        <w:tab w:val="clear" w:pos="4513"/>
      </w:tabs>
      <w:ind w:left="0" w:firstLine="0"/>
      <w:rPr>
        <w:rFonts w:cs="Arial"/>
        <w:sz w:val="16"/>
        <w:szCs w:val="20"/>
      </w:rPr>
    </w:pPr>
    <w:r w:rsidRPr="00EC438D">
      <w:rPr>
        <w:rFonts w:eastAsia="Times New Roman" w:cs="Arial"/>
        <w:color w:val="000000"/>
        <w:sz w:val="16"/>
        <w:szCs w:val="20"/>
      </w:rPr>
      <w:tab/>
      <w:t xml:space="preserve">Page </w:t>
    </w:r>
    <w:r w:rsidRPr="00EC438D">
      <w:rPr>
        <w:rFonts w:eastAsia="Times New Roman" w:cs="Arial"/>
        <w:color w:val="000000"/>
        <w:sz w:val="16"/>
        <w:szCs w:val="20"/>
      </w:rPr>
      <w:fldChar w:fldCharType="begin"/>
    </w:r>
    <w:r w:rsidRPr="00EC438D">
      <w:rPr>
        <w:rFonts w:cs="Arial"/>
        <w:color w:val="000000"/>
        <w:sz w:val="16"/>
        <w:szCs w:val="20"/>
      </w:rPr>
      <w:instrText xml:space="preserve"> PAGE   \* MERGEFORMAT </w:instrText>
    </w:r>
    <w:r w:rsidRPr="00EC438D">
      <w:rPr>
        <w:rFonts w:eastAsia="Times New Roman" w:cs="Arial"/>
        <w:color w:val="000000"/>
        <w:sz w:val="16"/>
        <w:szCs w:val="20"/>
      </w:rPr>
      <w:fldChar w:fldCharType="separate"/>
    </w:r>
    <w:r w:rsidRPr="00454BFF">
      <w:rPr>
        <w:rFonts w:eastAsia="Times New Roman" w:cs="Arial"/>
        <w:noProof/>
        <w:color w:val="000000"/>
        <w:sz w:val="16"/>
        <w:szCs w:val="20"/>
      </w:rPr>
      <w:t>7</w:t>
    </w:r>
    <w:r w:rsidRPr="00EC438D">
      <w:rPr>
        <w:rFonts w:eastAsia="Times New Roman" w:cs="Arial"/>
        <w:noProof/>
        <w:color w:val="000000"/>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A7437" w14:textId="77777777" w:rsidR="00537EAF" w:rsidRDefault="00537EAF" w:rsidP="00761C56">
      <w:r>
        <w:separator/>
      </w:r>
    </w:p>
  </w:footnote>
  <w:footnote w:type="continuationSeparator" w:id="0">
    <w:p w14:paraId="64B2C78E" w14:textId="77777777" w:rsidR="00537EAF" w:rsidRDefault="00537EAF" w:rsidP="00761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F4842" w14:textId="77777777" w:rsidR="00063F7B" w:rsidRDefault="00063F7B">
    <w:pPr>
      <w:pStyle w:val="Header"/>
    </w:pPr>
  </w:p>
  <w:p w14:paraId="3923EE22" w14:textId="77777777" w:rsidR="00063F7B" w:rsidRDefault="00063F7B" w:rsidP="00A7258A">
    <w:pPr>
      <w:pStyle w:val="Header"/>
      <w:jc w:val="right"/>
    </w:pPr>
  </w:p>
  <w:p w14:paraId="3273663E" w14:textId="77777777" w:rsidR="00063F7B" w:rsidRDefault="00063F7B">
    <w:pPr>
      <w:pStyle w:val="Header"/>
    </w:pPr>
  </w:p>
  <w:p w14:paraId="102634D7" w14:textId="77777777" w:rsidR="00063F7B" w:rsidRDefault="00063F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29ACD" w14:textId="77777777" w:rsidR="00382A37" w:rsidRDefault="00382A37">
    <w:pPr>
      <w:pStyle w:val="Header"/>
    </w:pPr>
    <w:r>
      <w:rPr>
        <w:noProof/>
      </w:rPr>
      <w:drawing>
        <wp:anchor distT="0" distB="0" distL="114300" distR="114300" simplePos="0" relativeHeight="251659264" behindDoc="1" locked="0" layoutInCell="1" allowOverlap="1" wp14:anchorId="37224C7F" wp14:editId="1228ACB2">
          <wp:simplePos x="0" y="0"/>
          <wp:positionH relativeFrom="page">
            <wp:align>left</wp:align>
          </wp:positionH>
          <wp:positionV relativeFrom="page">
            <wp:align>top</wp:align>
          </wp:positionV>
          <wp:extent cx="7707719" cy="10907395"/>
          <wp:effectExtent l="0" t="0" r="0"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07719" cy="109073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2A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174068"/>
    <w:multiLevelType w:val="hybridMultilevel"/>
    <w:tmpl w:val="1C3C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F435E"/>
    <w:multiLevelType w:val="hybridMultilevel"/>
    <w:tmpl w:val="5582F1FC"/>
    <w:lvl w:ilvl="0" w:tplc="8F007CEE">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 w15:restartNumberingAfterBreak="0">
    <w:nsid w:val="131073C4"/>
    <w:multiLevelType w:val="hybridMultilevel"/>
    <w:tmpl w:val="F03A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D02BF"/>
    <w:multiLevelType w:val="hybridMultilevel"/>
    <w:tmpl w:val="0BF88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439E8"/>
    <w:multiLevelType w:val="hybridMultilevel"/>
    <w:tmpl w:val="ED20847A"/>
    <w:lvl w:ilvl="0" w:tplc="AED6C83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76741C"/>
    <w:multiLevelType w:val="hybridMultilevel"/>
    <w:tmpl w:val="0FDE2628"/>
    <w:lvl w:ilvl="0" w:tplc="F140D6E0">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BF7DE7"/>
    <w:multiLevelType w:val="hybridMultilevel"/>
    <w:tmpl w:val="B1103ADA"/>
    <w:lvl w:ilvl="0" w:tplc="C09CD950">
      <w:start w:val="1"/>
      <w:numFmt w:val="decimal"/>
      <w:pStyle w:val="Para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30421C"/>
    <w:multiLevelType w:val="hybridMultilevel"/>
    <w:tmpl w:val="A3C8B452"/>
    <w:lvl w:ilvl="0" w:tplc="6DACFE14">
      <w:start w:val="1"/>
      <w:numFmt w:val="bullet"/>
      <w:pStyle w:val="Bullet1"/>
      <w:lvlText w:val="–"/>
      <w:lvlJc w:val="left"/>
      <w:pPr>
        <w:ind w:left="1571" w:hanging="360"/>
      </w:pPr>
      <w:rPr>
        <w:rFonts w:ascii="Courier New" w:hAnsi="Courier New"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88E008D"/>
    <w:multiLevelType w:val="hybridMultilevel"/>
    <w:tmpl w:val="B1CC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42BA0"/>
    <w:multiLevelType w:val="multilevel"/>
    <w:tmpl w:val="A240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1F0C85"/>
    <w:multiLevelType w:val="hybridMultilevel"/>
    <w:tmpl w:val="01D0C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9E1EC3"/>
    <w:multiLevelType w:val="multilevel"/>
    <w:tmpl w:val="85545752"/>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lvl>
    <w:lvl w:ilvl="2">
      <w:start w:val="1"/>
      <w:numFmt w:val="decimal"/>
      <w:pStyle w:val="Heading3"/>
      <w:lvlText w:val="%1.%2.%3"/>
      <w:lvlJc w:val="left"/>
      <w:pPr>
        <w:ind w:left="851" w:hanging="851"/>
      </w:pPr>
      <w:rPr>
        <w:rFonts w:hint="default"/>
      </w:rPr>
    </w:lvl>
    <w:lvl w:ilvl="3">
      <w:start w:val="1"/>
      <w:numFmt w:val="none"/>
      <w:lvlText w:val=""/>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851" w:hanging="851"/>
      </w:pPr>
      <w:rPr>
        <w:rFonts w:hint="default"/>
      </w:rPr>
    </w:lvl>
    <w:lvl w:ilvl="6">
      <w:start w:val="1"/>
      <w:numFmt w:val="decimal"/>
      <w:pStyle w:val="Heading7"/>
      <w:lvlText w:val="%1.%2.%3.%4.%5.%6.%7"/>
      <w:lvlJc w:val="left"/>
      <w:pPr>
        <w:ind w:left="851" w:hanging="851"/>
      </w:pPr>
      <w:rPr>
        <w:rFonts w:hint="default"/>
      </w:rPr>
    </w:lvl>
    <w:lvl w:ilvl="7">
      <w:start w:val="1"/>
      <w:numFmt w:val="decimal"/>
      <w:pStyle w:val="Heading8"/>
      <w:lvlText w:val="%1.%2.%3.%4.%5.%6.%7.%8"/>
      <w:lvlJc w:val="left"/>
      <w:pPr>
        <w:ind w:left="851" w:hanging="851"/>
      </w:pPr>
      <w:rPr>
        <w:rFonts w:hint="default"/>
      </w:rPr>
    </w:lvl>
    <w:lvl w:ilvl="8">
      <w:start w:val="1"/>
      <w:numFmt w:val="decimal"/>
      <w:pStyle w:val="Heading9"/>
      <w:lvlText w:val="%1.%2.%3.%4.%5.%6.%7.%8.%9"/>
      <w:lvlJc w:val="left"/>
      <w:pPr>
        <w:ind w:left="851" w:hanging="851"/>
      </w:pPr>
      <w:rPr>
        <w:rFonts w:hint="default"/>
      </w:rPr>
    </w:lvl>
  </w:abstractNum>
  <w:abstractNum w:abstractNumId="13" w15:restartNumberingAfterBreak="0">
    <w:nsid w:val="367C63AF"/>
    <w:multiLevelType w:val="hybridMultilevel"/>
    <w:tmpl w:val="6C846BD0"/>
    <w:lvl w:ilvl="0" w:tplc="3FD4285C">
      <w:start w:val="1"/>
      <w:numFmt w:val="bullet"/>
      <w:pStyle w:val="BulletList"/>
      <w:lvlText w:val=""/>
      <w:lvlJc w:val="left"/>
      <w:pPr>
        <w:ind w:left="4407" w:hanging="360"/>
      </w:pPr>
      <w:rPr>
        <w:rFonts w:ascii="Symbol" w:hAnsi="Symbol" w:hint="default"/>
      </w:rPr>
    </w:lvl>
    <w:lvl w:ilvl="1" w:tplc="7F28984A">
      <w:start w:val="1"/>
      <w:numFmt w:val="bullet"/>
      <w:pStyle w:val="Bullet2"/>
      <w:lvlText w:val="o"/>
      <w:lvlJc w:val="left"/>
      <w:pPr>
        <w:ind w:left="5127" w:hanging="360"/>
      </w:pPr>
      <w:rPr>
        <w:rFonts w:ascii="Courier New" w:hAnsi="Courier New" w:cs="Courier New" w:hint="default"/>
      </w:rPr>
    </w:lvl>
    <w:lvl w:ilvl="2" w:tplc="08090005">
      <w:start w:val="1"/>
      <w:numFmt w:val="bullet"/>
      <w:lvlText w:val=""/>
      <w:lvlJc w:val="left"/>
      <w:pPr>
        <w:ind w:left="5847" w:hanging="360"/>
      </w:pPr>
      <w:rPr>
        <w:rFonts w:ascii="Wingdings" w:hAnsi="Wingdings" w:hint="default"/>
      </w:rPr>
    </w:lvl>
    <w:lvl w:ilvl="3" w:tplc="08090001" w:tentative="1">
      <w:start w:val="1"/>
      <w:numFmt w:val="bullet"/>
      <w:lvlText w:val=""/>
      <w:lvlJc w:val="left"/>
      <w:pPr>
        <w:ind w:left="6567" w:hanging="360"/>
      </w:pPr>
      <w:rPr>
        <w:rFonts w:ascii="Symbol" w:hAnsi="Symbol" w:hint="default"/>
      </w:rPr>
    </w:lvl>
    <w:lvl w:ilvl="4" w:tplc="08090003" w:tentative="1">
      <w:start w:val="1"/>
      <w:numFmt w:val="bullet"/>
      <w:lvlText w:val="o"/>
      <w:lvlJc w:val="left"/>
      <w:pPr>
        <w:ind w:left="7287" w:hanging="360"/>
      </w:pPr>
      <w:rPr>
        <w:rFonts w:ascii="Courier New" w:hAnsi="Courier New" w:cs="Courier New" w:hint="default"/>
      </w:rPr>
    </w:lvl>
    <w:lvl w:ilvl="5" w:tplc="08090005" w:tentative="1">
      <w:start w:val="1"/>
      <w:numFmt w:val="bullet"/>
      <w:lvlText w:val=""/>
      <w:lvlJc w:val="left"/>
      <w:pPr>
        <w:ind w:left="8007" w:hanging="360"/>
      </w:pPr>
      <w:rPr>
        <w:rFonts w:ascii="Wingdings" w:hAnsi="Wingdings" w:hint="default"/>
      </w:rPr>
    </w:lvl>
    <w:lvl w:ilvl="6" w:tplc="08090001" w:tentative="1">
      <w:start w:val="1"/>
      <w:numFmt w:val="bullet"/>
      <w:lvlText w:val=""/>
      <w:lvlJc w:val="left"/>
      <w:pPr>
        <w:ind w:left="8727" w:hanging="360"/>
      </w:pPr>
      <w:rPr>
        <w:rFonts w:ascii="Symbol" w:hAnsi="Symbol" w:hint="default"/>
      </w:rPr>
    </w:lvl>
    <w:lvl w:ilvl="7" w:tplc="08090003" w:tentative="1">
      <w:start w:val="1"/>
      <w:numFmt w:val="bullet"/>
      <w:lvlText w:val="o"/>
      <w:lvlJc w:val="left"/>
      <w:pPr>
        <w:ind w:left="9447" w:hanging="360"/>
      </w:pPr>
      <w:rPr>
        <w:rFonts w:ascii="Courier New" w:hAnsi="Courier New" w:cs="Courier New" w:hint="default"/>
      </w:rPr>
    </w:lvl>
    <w:lvl w:ilvl="8" w:tplc="08090005" w:tentative="1">
      <w:start w:val="1"/>
      <w:numFmt w:val="bullet"/>
      <w:lvlText w:val=""/>
      <w:lvlJc w:val="left"/>
      <w:pPr>
        <w:ind w:left="10167" w:hanging="360"/>
      </w:pPr>
      <w:rPr>
        <w:rFonts w:ascii="Wingdings" w:hAnsi="Wingdings" w:hint="default"/>
      </w:rPr>
    </w:lvl>
  </w:abstractNum>
  <w:abstractNum w:abstractNumId="14" w15:restartNumberingAfterBreak="0">
    <w:nsid w:val="36813734"/>
    <w:multiLevelType w:val="hybridMultilevel"/>
    <w:tmpl w:val="F94C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9F4B8B"/>
    <w:multiLevelType w:val="hybridMultilevel"/>
    <w:tmpl w:val="AA8E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65D4B"/>
    <w:multiLevelType w:val="hybridMultilevel"/>
    <w:tmpl w:val="D4044DEC"/>
    <w:lvl w:ilvl="0" w:tplc="0E727810">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FE70E9"/>
    <w:multiLevelType w:val="hybridMultilevel"/>
    <w:tmpl w:val="E5F21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8A63A86"/>
    <w:multiLevelType w:val="hybridMultilevel"/>
    <w:tmpl w:val="CDF02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930544"/>
    <w:multiLevelType w:val="hybridMultilevel"/>
    <w:tmpl w:val="5E045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082B64"/>
    <w:multiLevelType w:val="hybridMultilevel"/>
    <w:tmpl w:val="B2F4C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401F69"/>
    <w:multiLevelType w:val="hybridMultilevel"/>
    <w:tmpl w:val="860CE5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B844A5"/>
    <w:multiLevelType w:val="hybridMultilevel"/>
    <w:tmpl w:val="63A41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A46AFC"/>
    <w:multiLevelType w:val="hybridMultilevel"/>
    <w:tmpl w:val="08C6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753FED"/>
    <w:multiLevelType w:val="hybridMultilevel"/>
    <w:tmpl w:val="6436E01C"/>
    <w:lvl w:ilvl="0" w:tplc="58A05FBE">
      <w:start w:val="1"/>
      <w:numFmt w:val="decimal"/>
      <w:pStyle w:val="NumberList"/>
      <w:lvlText w:val="%1."/>
      <w:lvlJc w:val="left"/>
      <w:pPr>
        <w:ind w:left="814" w:hanging="360"/>
      </w:pPr>
    </w:lvl>
    <w:lvl w:ilvl="1" w:tplc="08090019">
      <w:start w:val="1"/>
      <w:numFmt w:val="lowerLetter"/>
      <w:lvlText w:val="%2."/>
      <w:lvlJc w:val="left"/>
      <w:pPr>
        <w:ind w:left="2106" w:hanging="360"/>
      </w:pPr>
    </w:lvl>
    <w:lvl w:ilvl="2" w:tplc="0809001B" w:tentative="1">
      <w:start w:val="1"/>
      <w:numFmt w:val="lowerRoman"/>
      <w:lvlText w:val="%3."/>
      <w:lvlJc w:val="right"/>
      <w:pPr>
        <w:ind w:left="2826" w:hanging="180"/>
      </w:pPr>
    </w:lvl>
    <w:lvl w:ilvl="3" w:tplc="0809000F" w:tentative="1">
      <w:start w:val="1"/>
      <w:numFmt w:val="decimal"/>
      <w:lvlText w:val="%4."/>
      <w:lvlJc w:val="left"/>
      <w:pPr>
        <w:ind w:left="3546" w:hanging="360"/>
      </w:pPr>
    </w:lvl>
    <w:lvl w:ilvl="4" w:tplc="08090019" w:tentative="1">
      <w:start w:val="1"/>
      <w:numFmt w:val="lowerLetter"/>
      <w:lvlText w:val="%5."/>
      <w:lvlJc w:val="left"/>
      <w:pPr>
        <w:ind w:left="4266" w:hanging="360"/>
      </w:pPr>
    </w:lvl>
    <w:lvl w:ilvl="5" w:tplc="0809001B" w:tentative="1">
      <w:start w:val="1"/>
      <w:numFmt w:val="lowerRoman"/>
      <w:lvlText w:val="%6."/>
      <w:lvlJc w:val="right"/>
      <w:pPr>
        <w:ind w:left="4986" w:hanging="180"/>
      </w:pPr>
    </w:lvl>
    <w:lvl w:ilvl="6" w:tplc="0809000F" w:tentative="1">
      <w:start w:val="1"/>
      <w:numFmt w:val="decimal"/>
      <w:lvlText w:val="%7."/>
      <w:lvlJc w:val="left"/>
      <w:pPr>
        <w:ind w:left="5706" w:hanging="360"/>
      </w:pPr>
    </w:lvl>
    <w:lvl w:ilvl="7" w:tplc="08090019" w:tentative="1">
      <w:start w:val="1"/>
      <w:numFmt w:val="lowerLetter"/>
      <w:lvlText w:val="%8."/>
      <w:lvlJc w:val="left"/>
      <w:pPr>
        <w:ind w:left="6426" w:hanging="360"/>
      </w:pPr>
    </w:lvl>
    <w:lvl w:ilvl="8" w:tplc="0809001B" w:tentative="1">
      <w:start w:val="1"/>
      <w:numFmt w:val="lowerRoman"/>
      <w:lvlText w:val="%9."/>
      <w:lvlJc w:val="right"/>
      <w:pPr>
        <w:ind w:left="7146" w:hanging="180"/>
      </w:pPr>
    </w:lvl>
  </w:abstractNum>
  <w:abstractNum w:abstractNumId="25" w15:restartNumberingAfterBreak="0">
    <w:nsid w:val="735025AB"/>
    <w:multiLevelType w:val="hybridMultilevel"/>
    <w:tmpl w:val="756C3578"/>
    <w:lvl w:ilvl="0" w:tplc="41ACE1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BF5E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480466"/>
    <w:multiLevelType w:val="hybridMultilevel"/>
    <w:tmpl w:val="D5E424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9946CE5"/>
    <w:multiLevelType w:val="multilevel"/>
    <w:tmpl w:val="946A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D370A8"/>
    <w:multiLevelType w:val="hybridMultilevel"/>
    <w:tmpl w:val="81529E26"/>
    <w:lvl w:ilvl="0" w:tplc="22B00FCC">
      <w:start w:val="1"/>
      <w:numFmt w:val="bullet"/>
      <w:pStyle w:val="ListParagraph"/>
      <w:lvlText w:val=""/>
      <w:lvlJc w:val="left"/>
      <w:pPr>
        <w:ind w:left="587" w:hanging="360"/>
      </w:pPr>
      <w:rPr>
        <w:rFonts w:ascii="Symbol" w:hAnsi="Symbol" w:hint="default"/>
      </w:rPr>
    </w:lvl>
    <w:lvl w:ilvl="1" w:tplc="08090003">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30" w15:restartNumberingAfterBreak="0">
    <w:nsid w:val="7CFA6259"/>
    <w:multiLevelType w:val="hybridMultilevel"/>
    <w:tmpl w:val="6C1600E2"/>
    <w:lvl w:ilvl="0" w:tplc="04090001">
      <w:start w:val="1"/>
      <w:numFmt w:val="bullet"/>
      <w:lvlText w:val=""/>
      <w:lvlJc w:val="left"/>
      <w:pPr>
        <w:ind w:left="2859" w:hanging="360"/>
      </w:pPr>
      <w:rPr>
        <w:rFonts w:ascii="Symbol" w:hAnsi="Symbol" w:hint="default"/>
      </w:rPr>
    </w:lvl>
    <w:lvl w:ilvl="1" w:tplc="04090003" w:tentative="1">
      <w:start w:val="1"/>
      <w:numFmt w:val="bullet"/>
      <w:lvlText w:val="o"/>
      <w:lvlJc w:val="left"/>
      <w:pPr>
        <w:ind w:left="3579" w:hanging="360"/>
      </w:pPr>
      <w:rPr>
        <w:rFonts w:ascii="Courier New" w:hAnsi="Courier New" w:hint="default"/>
      </w:rPr>
    </w:lvl>
    <w:lvl w:ilvl="2" w:tplc="04090005" w:tentative="1">
      <w:start w:val="1"/>
      <w:numFmt w:val="bullet"/>
      <w:lvlText w:val=""/>
      <w:lvlJc w:val="left"/>
      <w:pPr>
        <w:ind w:left="4299" w:hanging="360"/>
      </w:pPr>
      <w:rPr>
        <w:rFonts w:ascii="Wingdings" w:hAnsi="Wingdings" w:hint="default"/>
      </w:rPr>
    </w:lvl>
    <w:lvl w:ilvl="3" w:tplc="04090001" w:tentative="1">
      <w:start w:val="1"/>
      <w:numFmt w:val="bullet"/>
      <w:lvlText w:val=""/>
      <w:lvlJc w:val="left"/>
      <w:pPr>
        <w:ind w:left="5019" w:hanging="360"/>
      </w:pPr>
      <w:rPr>
        <w:rFonts w:ascii="Symbol" w:hAnsi="Symbol" w:hint="default"/>
      </w:rPr>
    </w:lvl>
    <w:lvl w:ilvl="4" w:tplc="04090003" w:tentative="1">
      <w:start w:val="1"/>
      <w:numFmt w:val="bullet"/>
      <w:lvlText w:val="o"/>
      <w:lvlJc w:val="left"/>
      <w:pPr>
        <w:ind w:left="5739" w:hanging="360"/>
      </w:pPr>
      <w:rPr>
        <w:rFonts w:ascii="Courier New" w:hAnsi="Courier New" w:hint="default"/>
      </w:rPr>
    </w:lvl>
    <w:lvl w:ilvl="5" w:tplc="04090005" w:tentative="1">
      <w:start w:val="1"/>
      <w:numFmt w:val="bullet"/>
      <w:lvlText w:val=""/>
      <w:lvlJc w:val="left"/>
      <w:pPr>
        <w:ind w:left="6459" w:hanging="360"/>
      </w:pPr>
      <w:rPr>
        <w:rFonts w:ascii="Wingdings" w:hAnsi="Wingdings" w:hint="default"/>
      </w:rPr>
    </w:lvl>
    <w:lvl w:ilvl="6" w:tplc="04090001" w:tentative="1">
      <w:start w:val="1"/>
      <w:numFmt w:val="bullet"/>
      <w:lvlText w:val=""/>
      <w:lvlJc w:val="left"/>
      <w:pPr>
        <w:ind w:left="7179" w:hanging="360"/>
      </w:pPr>
      <w:rPr>
        <w:rFonts w:ascii="Symbol" w:hAnsi="Symbol" w:hint="default"/>
      </w:rPr>
    </w:lvl>
    <w:lvl w:ilvl="7" w:tplc="04090003" w:tentative="1">
      <w:start w:val="1"/>
      <w:numFmt w:val="bullet"/>
      <w:lvlText w:val="o"/>
      <w:lvlJc w:val="left"/>
      <w:pPr>
        <w:ind w:left="7899" w:hanging="360"/>
      </w:pPr>
      <w:rPr>
        <w:rFonts w:ascii="Courier New" w:hAnsi="Courier New" w:hint="default"/>
      </w:rPr>
    </w:lvl>
    <w:lvl w:ilvl="8" w:tplc="04090005" w:tentative="1">
      <w:start w:val="1"/>
      <w:numFmt w:val="bullet"/>
      <w:lvlText w:val=""/>
      <w:lvlJc w:val="left"/>
      <w:pPr>
        <w:ind w:left="8619" w:hanging="360"/>
      </w:pPr>
      <w:rPr>
        <w:rFonts w:ascii="Wingdings" w:hAnsi="Wingdings" w:hint="default"/>
      </w:rPr>
    </w:lvl>
  </w:abstractNum>
  <w:abstractNum w:abstractNumId="31" w15:restartNumberingAfterBreak="0">
    <w:nsid w:val="7D8A5F3B"/>
    <w:multiLevelType w:val="hybridMultilevel"/>
    <w:tmpl w:val="5A6E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6423904">
    <w:abstractNumId w:val="18"/>
  </w:num>
  <w:num w:numId="2" w16cid:durableId="362025771">
    <w:abstractNumId w:val="27"/>
  </w:num>
  <w:num w:numId="3" w16cid:durableId="596134060">
    <w:abstractNumId w:val="30"/>
  </w:num>
  <w:num w:numId="4" w16cid:durableId="283001203">
    <w:abstractNumId w:val="17"/>
  </w:num>
  <w:num w:numId="5" w16cid:durableId="1276789859">
    <w:abstractNumId w:val="21"/>
  </w:num>
  <w:num w:numId="6" w16cid:durableId="778718434">
    <w:abstractNumId w:val="19"/>
  </w:num>
  <w:num w:numId="7" w16cid:durableId="788206501">
    <w:abstractNumId w:val="3"/>
  </w:num>
  <w:num w:numId="8" w16cid:durableId="1396925979">
    <w:abstractNumId w:val="23"/>
  </w:num>
  <w:num w:numId="9" w16cid:durableId="1499149218">
    <w:abstractNumId w:val="31"/>
  </w:num>
  <w:num w:numId="10" w16cid:durableId="2050834115">
    <w:abstractNumId w:val="1"/>
  </w:num>
  <w:num w:numId="11" w16cid:durableId="1015110261">
    <w:abstractNumId w:val="14"/>
  </w:num>
  <w:num w:numId="12" w16cid:durableId="1317732655">
    <w:abstractNumId w:val="11"/>
  </w:num>
  <w:num w:numId="13" w16cid:durableId="1952131704">
    <w:abstractNumId w:val="4"/>
  </w:num>
  <w:num w:numId="14" w16cid:durableId="1778719645">
    <w:abstractNumId w:val="25"/>
  </w:num>
  <w:num w:numId="15" w16cid:durableId="1750344980">
    <w:abstractNumId w:val="29"/>
  </w:num>
  <w:num w:numId="16" w16cid:durableId="989021005">
    <w:abstractNumId w:val="2"/>
  </w:num>
  <w:num w:numId="17" w16cid:durableId="117995636">
    <w:abstractNumId w:val="13"/>
  </w:num>
  <w:num w:numId="18" w16cid:durableId="1417242522">
    <w:abstractNumId w:val="24"/>
  </w:num>
  <w:num w:numId="19" w16cid:durableId="700672611">
    <w:abstractNumId w:val="15"/>
  </w:num>
  <w:num w:numId="20" w16cid:durableId="256253024">
    <w:abstractNumId w:val="20"/>
  </w:num>
  <w:num w:numId="21" w16cid:durableId="348652143">
    <w:abstractNumId w:val="22"/>
  </w:num>
  <w:num w:numId="22" w16cid:durableId="1796175801">
    <w:abstractNumId w:val="6"/>
  </w:num>
  <w:num w:numId="23" w16cid:durableId="445853565">
    <w:abstractNumId w:val="5"/>
  </w:num>
  <w:num w:numId="24" w16cid:durableId="1216769854">
    <w:abstractNumId w:val="16"/>
  </w:num>
  <w:num w:numId="25" w16cid:durableId="1987318849">
    <w:abstractNumId w:val="12"/>
  </w:num>
  <w:num w:numId="26" w16cid:durableId="808740076">
    <w:abstractNumId w:val="12"/>
  </w:num>
  <w:num w:numId="27" w16cid:durableId="1256401149">
    <w:abstractNumId w:val="5"/>
  </w:num>
  <w:num w:numId="28" w16cid:durableId="637805903">
    <w:abstractNumId w:val="12"/>
  </w:num>
  <w:num w:numId="29" w16cid:durableId="712660923">
    <w:abstractNumId w:val="12"/>
  </w:num>
  <w:num w:numId="30" w16cid:durableId="1475415449">
    <w:abstractNumId w:val="16"/>
  </w:num>
  <w:num w:numId="31" w16cid:durableId="1991254432">
    <w:abstractNumId w:val="13"/>
  </w:num>
  <w:num w:numId="32" w16cid:durableId="444495850">
    <w:abstractNumId w:val="13"/>
  </w:num>
  <w:num w:numId="33" w16cid:durableId="1073896176">
    <w:abstractNumId w:val="8"/>
  </w:num>
  <w:num w:numId="34" w16cid:durableId="434138626">
    <w:abstractNumId w:val="12"/>
  </w:num>
  <w:num w:numId="35" w16cid:durableId="1091896676">
    <w:abstractNumId w:val="12"/>
  </w:num>
  <w:num w:numId="36" w16cid:durableId="1210612514">
    <w:abstractNumId w:val="12"/>
  </w:num>
  <w:num w:numId="37" w16cid:durableId="564415429">
    <w:abstractNumId w:val="8"/>
  </w:num>
  <w:num w:numId="38" w16cid:durableId="1152721673">
    <w:abstractNumId w:val="13"/>
  </w:num>
  <w:num w:numId="39" w16cid:durableId="195196415">
    <w:abstractNumId w:val="7"/>
  </w:num>
  <w:num w:numId="40" w16cid:durableId="709961974">
    <w:abstractNumId w:val="9"/>
  </w:num>
  <w:num w:numId="41" w16cid:durableId="21438807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44320628">
    <w:abstractNumId w:val="26"/>
  </w:num>
  <w:num w:numId="43" w16cid:durableId="702750136">
    <w:abstractNumId w:val="0"/>
  </w:num>
  <w:num w:numId="44" w16cid:durableId="1471048628">
    <w:abstractNumId w:val="8"/>
    <w:lvlOverride w:ilvl="0">
      <w:startOverride w:val="1"/>
    </w:lvlOverride>
  </w:num>
  <w:num w:numId="45" w16cid:durableId="238830746">
    <w:abstractNumId w:val="28"/>
  </w:num>
  <w:num w:numId="46" w16cid:durableId="1332027340">
    <w:abstractNumId w:val="10"/>
  </w:num>
  <w:num w:numId="47" w16cid:durableId="12648747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wNTcyNzEwMrSwMDJU0lEKTi0uzszPAykwrAUAqcLknCwAAAA="/>
  </w:docVars>
  <w:rsids>
    <w:rsidRoot w:val="00382A37"/>
    <w:rsid w:val="00000A7E"/>
    <w:rsid w:val="000026C0"/>
    <w:rsid w:val="00005038"/>
    <w:rsid w:val="000063EE"/>
    <w:rsid w:val="00006416"/>
    <w:rsid w:val="00014D91"/>
    <w:rsid w:val="000203F4"/>
    <w:rsid w:val="00027D88"/>
    <w:rsid w:val="000342C2"/>
    <w:rsid w:val="00040B16"/>
    <w:rsid w:val="000568D5"/>
    <w:rsid w:val="00061BA0"/>
    <w:rsid w:val="00062933"/>
    <w:rsid w:val="00063F7B"/>
    <w:rsid w:val="00073C69"/>
    <w:rsid w:val="0007405C"/>
    <w:rsid w:val="00077DA9"/>
    <w:rsid w:val="000820E9"/>
    <w:rsid w:val="00090AC3"/>
    <w:rsid w:val="00091081"/>
    <w:rsid w:val="00096F14"/>
    <w:rsid w:val="000A3C79"/>
    <w:rsid w:val="000B17C5"/>
    <w:rsid w:val="000B6680"/>
    <w:rsid w:val="000C1B22"/>
    <w:rsid w:val="000C333B"/>
    <w:rsid w:val="000C53E6"/>
    <w:rsid w:val="000C726F"/>
    <w:rsid w:val="000D4D73"/>
    <w:rsid w:val="000D7C96"/>
    <w:rsid w:val="000F4992"/>
    <w:rsid w:val="001151FA"/>
    <w:rsid w:val="00115B6E"/>
    <w:rsid w:val="00125831"/>
    <w:rsid w:val="00127054"/>
    <w:rsid w:val="00135265"/>
    <w:rsid w:val="001370A2"/>
    <w:rsid w:val="00142E4D"/>
    <w:rsid w:val="00144309"/>
    <w:rsid w:val="00145C7F"/>
    <w:rsid w:val="001506EA"/>
    <w:rsid w:val="0015300B"/>
    <w:rsid w:val="00155248"/>
    <w:rsid w:val="00157D75"/>
    <w:rsid w:val="00163991"/>
    <w:rsid w:val="001642BF"/>
    <w:rsid w:val="00177480"/>
    <w:rsid w:val="00180B5B"/>
    <w:rsid w:val="00194277"/>
    <w:rsid w:val="001947ED"/>
    <w:rsid w:val="001A1D6F"/>
    <w:rsid w:val="001A56B7"/>
    <w:rsid w:val="001A5D54"/>
    <w:rsid w:val="001A755D"/>
    <w:rsid w:val="001B1745"/>
    <w:rsid w:val="001C1868"/>
    <w:rsid w:val="001C39BD"/>
    <w:rsid w:val="001C3F04"/>
    <w:rsid w:val="001C496F"/>
    <w:rsid w:val="001F3715"/>
    <w:rsid w:val="001F46FF"/>
    <w:rsid w:val="00201FC4"/>
    <w:rsid w:val="0020224F"/>
    <w:rsid w:val="00204262"/>
    <w:rsid w:val="00210DF3"/>
    <w:rsid w:val="00211A22"/>
    <w:rsid w:val="002239F5"/>
    <w:rsid w:val="0023704E"/>
    <w:rsid w:val="002379F2"/>
    <w:rsid w:val="002477AA"/>
    <w:rsid w:val="00270755"/>
    <w:rsid w:val="00270815"/>
    <w:rsid w:val="00277ED0"/>
    <w:rsid w:val="0028027D"/>
    <w:rsid w:val="00296BAC"/>
    <w:rsid w:val="002A7141"/>
    <w:rsid w:val="002B01A7"/>
    <w:rsid w:val="002B1ABE"/>
    <w:rsid w:val="002B22EC"/>
    <w:rsid w:val="002C59FC"/>
    <w:rsid w:val="002D2204"/>
    <w:rsid w:val="002E34B5"/>
    <w:rsid w:val="002E611D"/>
    <w:rsid w:val="002F670C"/>
    <w:rsid w:val="003060A5"/>
    <w:rsid w:val="00306DC3"/>
    <w:rsid w:val="00325083"/>
    <w:rsid w:val="00332F49"/>
    <w:rsid w:val="00341833"/>
    <w:rsid w:val="00343F5F"/>
    <w:rsid w:val="0035110A"/>
    <w:rsid w:val="003514D9"/>
    <w:rsid w:val="0035174C"/>
    <w:rsid w:val="0035433B"/>
    <w:rsid w:val="00357679"/>
    <w:rsid w:val="00360985"/>
    <w:rsid w:val="00361404"/>
    <w:rsid w:val="003632BD"/>
    <w:rsid w:val="00364B24"/>
    <w:rsid w:val="00366B5D"/>
    <w:rsid w:val="00382A37"/>
    <w:rsid w:val="003862CB"/>
    <w:rsid w:val="003A1D9B"/>
    <w:rsid w:val="003A3E3D"/>
    <w:rsid w:val="003B3EE3"/>
    <w:rsid w:val="003C7F15"/>
    <w:rsid w:val="003D1CC8"/>
    <w:rsid w:val="003D41B9"/>
    <w:rsid w:val="003E7C35"/>
    <w:rsid w:val="003F0F59"/>
    <w:rsid w:val="003F2340"/>
    <w:rsid w:val="003F5567"/>
    <w:rsid w:val="00414E49"/>
    <w:rsid w:val="0041629D"/>
    <w:rsid w:val="00423CDF"/>
    <w:rsid w:val="00431876"/>
    <w:rsid w:val="00432516"/>
    <w:rsid w:val="00440A79"/>
    <w:rsid w:val="004540BD"/>
    <w:rsid w:val="00454BFF"/>
    <w:rsid w:val="00461096"/>
    <w:rsid w:val="00461F12"/>
    <w:rsid w:val="00462D6E"/>
    <w:rsid w:val="004675B5"/>
    <w:rsid w:val="00470374"/>
    <w:rsid w:val="00482884"/>
    <w:rsid w:val="00487533"/>
    <w:rsid w:val="0049024C"/>
    <w:rsid w:val="0049606C"/>
    <w:rsid w:val="004A2BA2"/>
    <w:rsid w:val="004B3686"/>
    <w:rsid w:val="004C4D95"/>
    <w:rsid w:val="004C5CEB"/>
    <w:rsid w:val="004D31CA"/>
    <w:rsid w:val="004F26BF"/>
    <w:rsid w:val="004F7D92"/>
    <w:rsid w:val="005050CC"/>
    <w:rsid w:val="00516904"/>
    <w:rsid w:val="0052392E"/>
    <w:rsid w:val="00532232"/>
    <w:rsid w:val="00532828"/>
    <w:rsid w:val="00532E54"/>
    <w:rsid w:val="00537EAF"/>
    <w:rsid w:val="00540397"/>
    <w:rsid w:val="005515F9"/>
    <w:rsid w:val="00553F8C"/>
    <w:rsid w:val="0055518E"/>
    <w:rsid w:val="00557B06"/>
    <w:rsid w:val="00561A57"/>
    <w:rsid w:val="00562223"/>
    <w:rsid w:val="00565223"/>
    <w:rsid w:val="00572AC9"/>
    <w:rsid w:val="0058044F"/>
    <w:rsid w:val="00590AAC"/>
    <w:rsid w:val="0059518F"/>
    <w:rsid w:val="00596112"/>
    <w:rsid w:val="00596C7D"/>
    <w:rsid w:val="005B569A"/>
    <w:rsid w:val="005D2C08"/>
    <w:rsid w:val="005E1064"/>
    <w:rsid w:val="005E420A"/>
    <w:rsid w:val="005F4823"/>
    <w:rsid w:val="0060129A"/>
    <w:rsid w:val="00605E1F"/>
    <w:rsid w:val="006075D1"/>
    <w:rsid w:val="00607DA1"/>
    <w:rsid w:val="00612CAA"/>
    <w:rsid w:val="0061347F"/>
    <w:rsid w:val="00613E37"/>
    <w:rsid w:val="00616035"/>
    <w:rsid w:val="00627706"/>
    <w:rsid w:val="00652E74"/>
    <w:rsid w:val="0065356F"/>
    <w:rsid w:val="00660853"/>
    <w:rsid w:val="00660D78"/>
    <w:rsid w:val="00667538"/>
    <w:rsid w:val="006743BD"/>
    <w:rsid w:val="0067778B"/>
    <w:rsid w:val="00677C67"/>
    <w:rsid w:val="006B551E"/>
    <w:rsid w:val="006C02CE"/>
    <w:rsid w:val="006C0775"/>
    <w:rsid w:val="006D3403"/>
    <w:rsid w:val="006D38FF"/>
    <w:rsid w:val="006D42A1"/>
    <w:rsid w:val="006D52E8"/>
    <w:rsid w:val="006E1A16"/>
    <w:rsid w:val="006F11BA"/>
    <w:rsid w:val="006F783B"/>
    <w:rsid w:val="00700DC4"/>
    <w:rsid w:val="0070498F"/>
    <w:rsid w:val="00712F4F"/>
    <w:rsid w:val="00734FBF"/>
    <w:rsid w:val="00735009"/>
    <w:rsid w:val="00735108"/>
    <w:rsid w:val="00740E1B"/>
    <w:rsid w:val="00747E61"/>
    <w:rsid w:val="00752A7C"/>
    <w:rsid w:val="00753B66"/>
    <w:rsid w:val="00756EC2"/>
    <w:rsid w:val="00761C56"/>
    <w:rsid w:val="007627F9"/>
    <w:rsid w:val="00766CBB"/>
    <w:rsid w:val="00767062"/>
    <w:rsid w:val="007715C7"/>
    <w:rsid w:val="0078254E"/>
    <w:rsid w:val="00784769"/>
    <w:rsid w:val="0079749D"/>
    <w:rsid w:val="007B5384"/>
    <w:rsid w:val="007B749D"/>
    <w:rsid w:val="007C2645"/>
    <w:rsid w:val="007C3F8D"/>
    <w:rsid w:val="007C68D8"/>
    <w:rsid w:val="007D69DB"/>
    <w:rsid w:val="007E275F"/>
    <w:rsid w:val="007E2AB7"/>
    <w:rsid w:val="007E5115"/>
    <w:rsid w:val="007E6E8D"/>
    <w:rsid w:val="007F195D"/>
    <w:rsid w:val="007F1CDB"/>
    <w:rsid w:val="007F6D25"/>
    <w:rsid w:val="00803FC6"/>
    <w:rsid w:val="008054F5"/>
    <w:rsid w:val="00814824"/>
    <w:rsid w:val="00816920"/>
    <w:rsid w:val="0082288A"/>
    <w:rsid w:val="008431BA"/>
    <w:rsid w:val="00844A87"/>
    <w:rsid w:val="00864824"/>
    <w:rsid w:val="008700C5"/>
    <w:rsid w:val="00876819"/>
    <w:rsid w:val="0088566B"/>
    <w:rsid w:val="008857FE"/>
    <w:rsid w:val="00891AAC"/>
    <w:rsid w:val="0089720E"/>
    <w:rsid w:val="008B6C1D"/>
    <w:rsid w:val="008B720F"/>
    <w:rsid w:val="008B7D99"/>
    <w:rsid w:val="008D3C37"/>
    <w:rsid w:val="008E4BC5"/>
    <w:rsid w:val="008E7469"/>
    <w:rsid w:val="00915F38"/>
    <w:rsid w:val="00921C18"/>
    <w:rsid w:val="00930746"/>
    <w:rsid w:val="00935F42"/>
    <w:rsid w:val="0095086D"/>
    <w:rsid w:val="00960540"/>
    <w:rsid w:val="00964BB0"/>
    <w:rsid w:val="00965980"/>
    <w:rsid w:val="009663A1"/>
    <w:rsid w:val="009700B9"/>
    <w:rsid w:val="0097591C"/>
    <w:rsid w:val="00980FC5"/>
    <w:rsid w:val="00983AA5"/>
    <w:rsid w:val="00984C6C"/>
    <w:rsid w:val="0098616F"/>
    <w:rsid w:val="00990233"/>
    <w:rsid w:val="00993199"/>
    <w:rsid w:val="009A0C8D"/>
    <w:rsid w:val="009B30D3"/>
    <w:rsid w:val="009B3268"/>
    <w:rsid w:val="009C0C43"/>
    <w:rsid w:val="009E3A5A"/>
    <w:rsid w:val="009E535B"/>
    <w:rsid w:val="009F24B8"/>
    <w:rsid w:val="00A124F6"/>
    <w:rsid w:val="00A14F10"/>
    <w:rsid w:val="00A218CE"/>
    <w:rsid w:val="00A25CE0"/>
    <w:rsid w:val="00A4321A"/>
    <w:rsid w:val="00A451D3"/>
    <w:rsid w:val="00A50C79"/>
    <w:rsid w:val="00A556B7"/>
    <w:rsid w:val="00A574BE"/>
    <w:rsid w:val="00A65ABB"/>
    <w:rsid w:val="00A67058"/>
    <w:rsid w:val="00A67EA5"/>
    <w:rsid w:val="00A7258A"/>
    <w:rsid w:val="00A73BF4"/>
    <w:rsid w:val="00A768B1"/>
    <w:rsid w:val="00A9496B"/>
    <w:rsid w:val="00AA1FCA"/>
    <w:rsid w:val="00AA2BB9"/>
    <w:rsid w:val="00AA4FE2"/>
    <w:rsid w:val="00AA5A5E"/>
    <w:rsid w:val="00AB6DE5"/>
    <w:rsid w:val="00AC7E46"/>
    <w:rsid w:val="00AD012A"/>
    <w:rsid w:val="00AD244B"/>
    <w:rsid w:val="00AD4FB8"/>
    <w:rsid w:val="00AD756E"/>
    <w:rsid w:val="00AE052A"/>
    <w:rsid w:val="00AE2A8F"/>
    <w:rsid w:val="00AE30C0"/>
    <w:rsid w:val="00AE397B"/>
    <w:rsid w:val="00AE4106"/>
    <w:rsid w:val="00AE447E"/>
    <w:rsid w:val="00AE454D"/>
    <w:rsid w:val="00AF0329"/>
    <w:rsid w:val="00AF752D"/>
    <w:rsid w:val="00B11556"/>
    <w:rsid w:val="00B12125"/>
    <w:rsid w:val="00B12C8D"/>
    <w:rsid w:val="00B16363"/>
    <w:rsid w:val="00B3661F"/>
    <w:rsid w:val="00B4524F"/>
    <w:rsid w:val="00B57963"/>
    <w:rsid w:val="00B67700"/>
    <w:rsid w:val="00B719CC"/>
    <w:rsid w:val="00B74F5A"/>
    <w:rsid w:val="00B76C72"/>
    <w:rsid w:val="00B839E0"/>
    <w:rsid w:val="00B8542F"/>
    <w:rsid w:val="00B96C5A"/>
    <w:rsid w:val="00BA0D99"/>
    <w:rsid w:val="00BA563D"/>
    <w:rsid w:val="00BB0CC4"/>
    <w:rsid w:val="00BD034A"/>
    <w:rsid w:val="00BD7834"/>
    <w:rsid w:val="00BE262D"/>
    <w:rsid w:val="00BF5F7B"/>
    <w:rsid w:val="00C15273"/>
    <w:rsid w:val="00C24250"/>
    <w:rsid w:val="00C33673"/>
    <w:rsid w:val="00C4381E"/>
    <w:rsid w:val="00C47945"/>
    <w:rsid w:val="00C5389F"/>
    <w:rsid w:val="00C7263F"/>
    <w:rsid w:val="00C74533"/>
    <w:rsid w:val="00C804BB"/>
    <w:rsid w:val="00C91730"/>
    <w:rsid w:val="00C91A66"/>
    <w:rsid w:val="00CB0CD5"/>
    <w:rsid w:val="00CB2C5B"/>
    <w:rsid w:val="00CB63F5"/>
    <w:rsid w:val="00CC740F"/>
    <w:rsid w:val="00CD2BC2"/>
    <w:rsid w:val="00CF0A43"/>
    <w:rsid w:val="00CF4D0F"/>
    <w:rsid w:val="00CF6D1C"/>
    <w:rsid w:val="00D025AC"/>
    <w:rsid w:val="00D04D40"/>
    <w:rsid w:val="00D07C73"/>
    <w:rsid w:val="00D07FF9"/>
    <w:rsid w:val="00D13156"/>
    <w:rsid w:val="00D17DD5"/>
    <w:rsid w:val="00D22CCA"/>
    <w:rsid w:val="00D25AB0"/>
    <w:rsid w:val="00D275D2"/>
    <w:rsid w:val="00D357EF"/>
    <w:rsid w:val="00D40BF0"/>
    <w:rsid w:val="00D54EA5"/>
    <w:rsid w:val="00D65E5F"/>
    <w:rsid w:val="00D82755"/>
    <w:rsid w:val="00D96BF0"/>
    <w:rsid w:val="00D97CBC"/>
    <w:rsid w:val="00DB1DC0"/>
    <w:rsid w:val="00DB2BB8"/>
    <w:rsid w:val="00DC288B"/>
    <w:rsid w:val="00DC36A7"/>
    <w:rsid w:val="00DD5E44"/>
    <w:rsid w:val="00DE4990"/>
    <w:rsid w:val="00DF1866"/>
    <w:rsid w:val="00DF427C"/>
    <w:rsid w:val="00E01E9E"/>
    <w:rsid w:val="00E07FCB"/>
    <w:rsid w:val="00E105F6"/>
    <w:rsid w:val="00E10EE0"/>
    <w:rsid w:val="00E141A4"/>
    <w:rsid w:val="00E17BB8"/>
    <w:rsid w:val="00E17D61"/>
    <w:rsid w:val="00E260C3"/>
    <w:rsid w:val="00E2714B"/>
    <w:rsid w:val="00E27972"/>
    <w:rsid w:val="00E3738E"/>
    <w:rsid w:val="00E43A38"/>
    <w:rsid w:val="00E45164"/>
    <w:rsid w:val="00E47E7D"/>
    <w:rsid w:val="00E50291"/>
    <w:rsid w:val="00E620FF"/>
    <w:rsid w:val="00E80588"/>
    <w:rsid w:val="00E8060E"/>
    <w:rsid w:val="00E82E44"/>
    <w:rsid w:val="00E854A3"/>
    <w:rsid w:val="00E92E46"/>
    <w:rsid w:val="00E932AA"/>
    <w:rsid w:val="00E94D45"/>
    <w:rsid w:val="00EA4438"/>
    <w:rsid w:val="00EC07C5"/>
    <w:rsid w:val="00EC2031"/>
    <w:rsid w:val="00EC438D"/>
    <w:rsid w:val="00ED1EE8"/>
    <w:rsid w:val="00ED49CB"/>
    <w:rsid w:val="00ED59E0"/>
    <w:rsid w:val="00EE4E37"/>
    <w:rsid w:val="00EE5CB4"/>
    <w:rsid w:val="00EF23C5"/>
    <w:rsid w:val="00EF35F2"/>
    <w:rsid w:val="00EF74D5"/>
    <w:rsid w:val="00F05C22"/>
    <w:rsid w:val="00F065BA"/>
    <w:rsid w:val="00F071FB"/>
    <w:rsid w:val="00F15838"/>
    <w:rsid w:val="00F21A45"/>
    <w:rsid w:val="00F246CA"/>
    <w:rsid w:val="00F34AAA"/>
    <w:rsid w:val="00F35088"/>
    <w:rsid w:val="00F40CB2"/>
    <w:rsid w:val="00F450A4"/>
    <w:rsid w:val="00F454AF"/>
    <w:rsid w:val="00F533E7"/>
    <w:rsid w:val="00F6271B"/>
    <w:rsid w:val="00F66410"/>
    <w:rsid w:val="00F71EAF"/>
    <w:rsid w:val="00F73D2A"/>
    <w:rsid w:val="00F96F2F"/>
    <w:rsid w:val="00FA0495"/>
    <w:rsid w:val="00FA3854"/>
    <w:rsid w:val="00FA3D8E"/>
    <w:rsid w:val="00FA46E4"/>
    <w:rsid w:val="00FA6D57"/>
    <w:rsid w:val="00FB4112"/>
    <w:rsid w:val="00FB4CB5"/>
    <w:rsid w:val="00FC5699"/>
    <w:rsid w:val="00FD4C21"/>
    <w:rsid w:val="00FD58B1"/>
    <w:rsid w:val="00FD74A4"/>
    <w:rsid w:val="00FE1690"/>
    <w:rsid w:val="00FE4620"/>
    <w:rsid w:val="00FF5B3D"/>
    <w:rsid w:val="038E5DAF"/>
    <w:rsid w:val="2F40744C"/>
    <w:rsid w:val="44E2ED25"/>
    <w:rsid w:val="65C15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AEA5"/>
  <w15:docId w15:val="{400BE02D-5333-417F-AC32-969D21EC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C69"/>
    <w:pPr>
      <w:jc w:val="both"/>
    </w:pPr>
    <w:rPr>
      <w:rFonts w:ascii="Arial" w:hAnsi="Arial"/>
      <w:szCs w:val="22"/>
      <w:lang w:eastAsia="en-US"/>
    </w:rPr>
  </w:style>
  <w:style w:type="paragraph" w:styleId="Heading1">
    <w:name w:val="heading 1"/>
    <w:basedOn w:val="Normal"/>
    <w:next w:val="Normal"/>
    <w:link w:val="Heading1Char"/>
    <w:autoRedefine/>
    <w:uiPriority w:val="9"/>
    <w:qFormat/>
    <w:rsid w:val="00AB6DE5"/>
    <w:pPr>
      <w:keepNext/>
      <w:keepLines/>
      <w:numPr>
        <w:numId w:val="36"/>
      </w:numPr>
      <w:spacing w:before="240" w:after="240"/>
      <w:outlineLvl w:val="0"/>
    </w:pPr>
    <w:rPr>
      <w:rFonts w:eastAsia="Aptos"/>
      <w:b/>
      <w:bCs/>
      <w:color w:val="E96828"/>
      <w:sz w:val="32"/>
      <w:szCs w:val="32"/>
    </w:rPr>
  </w:style>
  <w:style w:type="paragraph" w:styleId="Heading2">
    <w:name w:val="heading 2"/>
    <w:basedOn w:val="Normal"/>
    <w:next w:val="Normal"/>
    <w:link w:val="Heading2Char"/>
    <w:uiPriority w:val="9"/>
    <w:unhideWhenUsed/>
    <w:qFormat/>
    <w:rsid w:val="00D22CCA"/>
    <w:pPr>
      <w:keepNext/>
      <w:numPr>
        <w:ilvl w:val="1"/>
        <w:numId w:val="36"/>
      </w:numPr>
      <w:spacing w:before="240" w:after="240"/>
      <w:outlineLvl w:val="1"/>
    </w:pPr>
    <w:rPr>
      <w:rFonts w:eastAsia="Times New Roman"/>
      <w:b/>
      <w:bCs/>
      <w:iCs/>
      <w:sz w:val="28"/>
      <w:szCs w:val="28"/>
    </w:rPr>
  </w:style>
  <w:style w:type="paragraph" w:styleId="Heading3">
    <w:name w:val="heading 3"/>
    <w:basedOn w:val="Normal"/>
    <w:next w:val="Normal"/>
    <w:link w:val="Heading3Char"/>
    <w:uiPriority w:val="9"/>
    <w:unhideWhenUsed/>
    <w:qFormat/>
    <w:rsid w:val="00DE4990"/>
    <w:pPr>
      <w:keepNext/>
      <w:numPr>
        <w:ilvl w:val="2"/>
        <w:numId w:val="25"/>
      </w:numPr>
      <w:spacing w:before="240" w:after="240"/>
      <w:outlineLvl w:val="2"/>
    </w:pPr>
    <w:rPr>
      <w:rFonts w:eastAsia="Times New Roman"/>
      <w:b/>
      <w:bCs/>
      <w:sz w:val="24"/>
      <w:szCs w:val="26"/>
    </w:rPr>
  </w:style>
  <w:style w:type="paragraph" w:styleId="Heading4">
    <w:name w:val="heading 4"/>
    <w:basedOn w:val="Normal"/>
    <w:next w:val="Normal"/>
    <w:link w:val="Heading4Char"/>
    <w:uiPriority w:val="9"/>
    <w:unhideWhenUsed/>
    <w:rsid w:val="00DE4990"/>
    <w:pPr>
      <w:keepNext/>
      <w:spacing w:before="240" w:after="240"/>
      <w:outlineLvl w:val="3"/>
    </w:pPr>
    <w:rPr>
      <w:rFonts w:eastAsia="Times New Roman"/>
      <w:b/>
      <w:bCs/>
      <w:i/>
      <w:szCs w:val="28"/>
    </w:rPr>
  </w:style>
  <w:style w:type="paragraph" w:styleId="Heading5">
    <w:name w:val="heading 5"/>
    <w:basedOn w:val="Normal"/>
    <w:next w:val="Normal"/>
    <w:link w:val="Heading5Char"/>
    <w:uiPriority w:val="9"/>
    <w:semiHidden/>
    <w:unhideWhenUsed/>
    <w:qFormat/>
    <w:rsid w:val="00073C69"/>
    <w:pPr>
      <w:keepNext/>
      <w:keepLines/>
      <w:numPr>
        <w:ilvl w:val="4"/>
        <w:numId w:val="36"/>
      </w:numPr>
      <w:spacing w:before="40"/>
      <w:outlineLvl w:val="4"/>
    </w:pPr>
    <w:rPr>
      <w:rFonts w:eastAsiaTheme="majorEastAsia" w:cstheme="majorBidi"/>
      <w:u w:val="single"/>
    </w:rPr>
  </w:style>
  <w:style w:type="paragraph" w:styleId="Heading6">
    <w:name w:val="heading 6"/>
    <w:basedOn w:val="Normal"/>
    <w:next w:val="Normal"/>
    <w:link w:val="Heading6Char"/>
    <w:uiPriority w:val="9"/>
    <w:semiHidden/>
    <w:unhideWhenUsed/>
    <w:qFormat/>
    <w:rsid w:val="00073C69"/>
    <w:pPr>
      <w:keepNext/>
      <w:keepLines/>
      <w:numPr>
        <w:ilvl w:val="5"/>
        <w:numId w:val="3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73C69"/>
    <w:pPr>
      <w:keepNext/>
      <w:keepLines/>
      <w:numPr>
        <w:ilvl w:val="6"/>
        <w:numId w:val="3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73C69"/>
    <w:pPr>
      <w:keepNext/>
      <w:keepLines/>
      <w:numPr>
        <w:ilvl w:val="7"/>
        <w:numId w:val="3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3C69"/>
    <w:pPr>
      <w:keepNext/>
      <w:keepLines/>
      <w:numPr>
        <w:ilvl w:val="8"/>
        <w:numId w:val="3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C56"/>
    <w:pPr>
      <w:tabs>
        <w:tab w:val="center" w:pos="4513"/>
        <w:tab w:val="right" w:pos="9026"/>
      </w:tabs>
    </w:pPr>
  </w:style>
  <w:style w:type="character" w:customStyle="1" w:styleId="HeaderChar">
    <w:name w:val="Header Char"/>
    <w:basedOn w:val="DefaultParagraphFont"/>
    <w:link w:val="Header"/>
    <w:uiPriority w:val="99"/>
    <w:rsid w:val="00761C56"/>
  </w:style>
  <w:style w:type="paragraph" w:styleId="Footer">
    <w:name w:val="footer"/>
    <w:basedOn w:val="Normal"/>
    <w:link w:val="FooterChar"/>
    <w:uiPriority w:val="99"/>
    <w:unhideWhenUsed/>
    <w:rsid w:val="00F96F2F"/>
    <w:pPr>
      <w:tabs>
        <w:tab w:val="center" w:pos="4513"/>
        <w:tab w:val="right" w:pos="9026"/>
      </w:tabs>
      <w:spacing w:after="60"/>
      <w:ind w:left="227" w:hanging="227"/>
    </w:pPr>
  </w:style>
  <w:style w:type="character" w:customStyle="1" w:styleId="FooterChar">
    <w:name w:val="Footer Char"/>
    <w:link w:val="Footer"/>
    <w:uiPriority w:val="99"/>
    <w:rsid w:val="00F96F2F"/>
    <w:rPr>
      <w:szCs w:val="22"/>
      <w:lang w:eastAsia="en-US"/>
    </w:rPr>
  </w:style>
  <w:style w:type="paragraph" w:styleId="BalloonText">
    <w:name w:val="Balloon Text"/>
    <w:basedOn w:val="Normal"/>
    <w:link w:val="BalloonTextChar"/>
    <w:uiPriority w:val="99"/>
    <w:semiHidden/>
    <w:unhideWhenUsed/>
    <w:rsid w:val="00761C56"/>
    <w:rPr>
      <w:rFonts w:ascii="Tahoma" w:hAnsi="Tahoma"/>
      <w:sz w:val="16"/>
      <w:szCs w:val="16"/>
    </w:rPr>
  </w:style>
  <w:style w:type="character" w:customStyle="1" w:styleId="BalloonTextChar">
    <w:name w:val="Balloon Text Char"/>
    <w:link w:val="BalloonText"/>
    <w:uiPriority w:val="99"/>
    <w:semiHidden/>
    <w:rsid w:val="00761C56"/>
    <w:rPr>
      <w:rFonts w:ascii="Tahoma" w:hAnsi="Tahoma" w:cs="Tahoma"/>
      <w:sz w:val="16"/>
      <w:szCs w:val="16"/>
    </w:rPr>
  </w:style>
  <w:style w:type="paragraph" w:styleId="NoSpacing">
    <w:name w:val="No Spacing"/>
    <w:link w:val="NoSpacingChar"/>
    <w:uiPriority w:val="1"/>
    <w:rsid w:val="00A556B7"/>
    <w:rPr>
      <w:rFonts w:ascii="Arial" w:eastAsia="Times New Roman" w:hAnsi="Arial"/>
      <w:lang w:val="en-US" w:eastAsia="ja-JP"/>
    </w:rPr>
  </w:style>
  <w:style w:type="character" w:customStyle="1" w:styleId="NoSpacingChar">
    <w:name w:val="No Spacing Char"/>
    <w:link w:val="NoSpacing"/>
    <w:uiPriority w:val="1"/>
    <w:rsid w:val="00A556B7"/>
    <w:rPr>
      <w:rFonts w:ascii="Arial" w:eastAsia="Times New Roman" w:hAnsi="Arial"/>
      <w:lang w:val="en-US" w:eastAsia="ja-JP"/>
    </w:rPr>
  </w:style>
  <w:style w:type="paragraph" w:styleId="Subtitle">
    <w:name w:val="Subtitle"/>
    <w:basedOn w:val="Normal"/>
    <w:next w:val="Normal"/>
    <w:link w:val="SubtitleChar"/>
    <w:autoRedefine/>
    <w:uiPriority w:val="11"/>
    <w:qFormat/>
    <w:rsid w:val="000568D5"/>
    <w:pPr>
      <w:numPr>
        <w:ilvl w:val="1"/>
      </w:numPr>
    </w:pPr>
    <w:rPr>
      <w:rFonts w:eastAsia="Times New Roman"/>
      <w:b/>
      <w:iCs/>
      <w:color w:val="404040"/>
      <w:spacing w:val="15"/>
      <w:sz w:val="48"/>
      <w:szCs w:val="24"/>
      <w:lang w:val="en-US" w:eastAsia="ja-JP"/>
    </w:rPr>
  </w:style>
  <w:style w:type="character" w:customStyle="1" w:styleId="SubtitleChar">
    <w:name w:val="Subtitle Char"/>
    <w:link w:val="Subtitle"/>
    <w:uiPriority w:val="11"/>
    <w:rsid w:val="000568D5"/>
    <w:rPr>
      <w:rFonts w:ascii="Arial" w:eastAsia="Times New Roman" w:hAnsi="Arial"/>
      <w:b/>
      <w:iCs/>
      <w:color w:val="404040"/>
      <w:spacing w:val="15"/>
      <w:sz w:val="48"/>
      <w:szCs w:val="24"/>
      <w:lang w:val="en-US" w:eastAsia="ja-JP"/>
    </w:rPr>
  </w:style>
  <w:style w:type="character" w:customStyle="1" w:styleId="Heading1Char">
    <w:name w:val="Heading 1 Char"/>
    <w:link w:val="Heading1"/>
    <w:uiPriority w:val="9"/>
    <w:rsid w:val="00AB6DE5"/>
    <w:rPr>
      <w:rFonts w:ascii="Arial" w:eastAsia="Aptos" w:hAnsi="Arial"/>
      <w:b/>
      <w:bCs/>
      <w:color w:val="E96828"/>
      <w:sz w:val="32"/>
      <w:szCs w:val="32"/>
      <w:lang w:eastAsia="en-US"/>
    </w:rPr>
  </w:style>
  <w:style w:type="paragraph" w:styleId="NormalWeb">
    <w:name w:val="Normal (Web)"/>
    <w:basedOn w:val="Normal"/>
    <w:uiPriority w:val="99"/>
    <w:semiHidden/>
    <w:unhideWhenUsed/>
    <w:rsid w:val="0098616F"/>
    <w:pPr>
      <w:spacing w:before="100" w:beforeAutospacing="1" w:after="100" w:afterAutospacing="1"/>
    </w:pPr>
    <w:rPr>
      <w:rFonts w:ascii="Times New Roman" w:eastAsia="Times New Roman" w:hAnsi="Times New Roman"/>
      <w:sz w:val="24"/>
      <w:szCs w:val="24"/>
      <w:lang w:eastAsia="en-GB"/>
    </w:rPr>
  </w:style>
  <w:style w:type="paragraph" w:customStyle="1" w:styleId="3CBD5A742C28424DA5172AD252E32316">
    <w:name w:val="3CBD5A742C28424DA5172AD252E32316"/>
    <w:rsid w:val="00A25CE0"/>
    <w:pPr>
      <w:spacing w:after="200" w:line="276" w:lineRule="auto"/>
    </w:pPr>
    <w:rPr>
      <w:rFonts w:eastAsia="MS Mincho" w:cs="Arial"/>
      <w:sz w:val="22"/>
      <w:szCs w:val="22"/>
      <w:lang w:val="en-US" w:eastAsia="ja-JP"/>
    </w:rPr>
  </w:style>
  <w:style w:type="paragraph" w:styleId="ListParagraph">
    <w:name w:val="List Paragraph"/>
    <w:basedOn w:val="Normal"/>
    <w:link w:val="ListParagraphChar"/>
    <w:uiPriority w:val="34"/>
    <w:rsid w:val="00F96F2F"/>
    <w:pPr>
      <w:numPr>
        <w:numId w:val="15"/>
      </w:numPr>
      <w:spacing w:after="120"/>
      <w:contextualSpacing/>
    </w:pPr>
    <w:rPr>
      <w:rFonts w:eastAsia="MS Mincho"/>
      <w:szCs w:val="24"/>
      <w:lang w:val="en-US" w:eastAsia="ja-JP"/>
    </w:rPr>
  </w:style>
  <w:style w:type="paragraph" w:styleId="FootnoteText">
    <w:name w:val="footnote text"/>
    <w:basedOn w:val="Normal"/>
    <w:link w:val="FootnoteTextChar"/>
    <w:unhideWhenUsed/>
    <w:rsid w:val="00D07C73"/>
    <w:pPr>
      <w:spacing w:after="120"/>
      <w:ind w:left="142" w:hanging="142"/>
    </w:pPr>
    <w:rPr>
      <w:rFonts w:eastAsia="MS Mincho"/>
      <w:sz w:val="18"/>
      <w:szCs w:val="24"/>
      <w:lang w:val="en-US" w:eastAsia="ja-JP"/>
    </w:rPr>
  </w:style>
  <w:style w:type="character" w:customStyle="1" w:styleId="FootnoteTextChar">
    <w:name w:val="Footnote Text Char"/>
    <w:link w:val="FootnoteText"/>
    <w:rsid w:val="00D07C73"/>
    <w:rPr>
      <w:rFonts w:ascii="Arial" w:eastAsia="MS Mincho" w:hAnsi="Arial"/>
      <w:sz w:val="18"/>
      <w:szCs w:val="24"/>
      <w:lang w:val="en-US" w:eastAsia="ja-JP"/>
    </w:rPr>
  </w:style>
  <w:style w:type="character" w:styleId="FootnoteReference">
    <w:name w:val="footnote reference"/>
    <w:semiHidden/>
    <w:unhideWhenUsed/>
    <w:rsid w:val="00006416"/>
    <w:rPr>
      <w:vertAlign w:val="superscript"/>
    </w:rPr>
  </w:style>
  <w:style w:type="paragraph" w:styleId="BodyText2">
    <w:name w:val="Body Text 2"/>
    <w:basedOn w:val="Normal"/>
    <w:link w:val="BodyText2Char"/>
    <w:rsid w:val="00006416"/>
    <w:pPr>
      <w:spacing w:after="120"/>
    </w:pPr>
    <w:rPr>
      <w:rFonts w:eastAsia="Times New Roman"/>
      <w:b/>
      <w:szCs w:val="20"/>
      <w:lang w:eastAsia="en-GB"/>
    </w:rPr>
  </w:style>
  <w:style w:type="character" w:customStyle="1" w:styleId="BodyText2Char">
    <w:name w:val="Body Text 2 Char"/>
    <w:link w:val="BodyText2"/>
    <w:rsid w:val="00006416"/>
    <w:rPr>
      <w:rFonts w:ascii="Arial" w:eastAsia="Times New Roman" w:hAnsi="Arial"/>
      <w:b/>
    </w:rPr>
  </w:style>
  <w:style w:type="paragraph" w:styleId="BlockText">
    <w:name w:val="Block Text"/>
    <w:basedOn w:val="Normal"/>
    <w:rsid w:val="00006416"/>
    <w:pPr>
      <w:ind w:left="1080" w:right="720"/>
    </w:pPr>
    <w:rPr>
      <w:rFonts w:eastAsia="Times New Roman"/>
      <w:szCs w:val="20"/>
      <w:lang w:eastAsia="ja-JP"/>
    </w:rPr>
  </w:style>
  <w:style w:type="character" w:customStyle="1" w:styleId="Heading2Char">
    <w:name w:val="Heading 2 Char"/>
    <w:link w:val="Heading2"/>
    <w:uiPriority w:val="9"/>
    <w:rsid w:val="00D22CCA"/>
    <w:rPr>
      <w:rFonts w:ascii="Arial" w:eastAsia="Times New Roman" w:hAnsi="Arial"/>
      <w:b/>
      <w:bCs/>
      <w:iCs/>
      <w:sz w:val="28"/>
      <w:szCs w:val="28"/>
      <w:lang w:eastAsia="en-US"/>
    </w:rPr>
  </w:style>
  <w:style w:type="character" w:customStyle="1" w:styleId="Heading3Char">
    <w:name w:val="Heading 3 Char"/>
    <w:link w:val="Heading3"/>
    <w:uiPriority w:val="9"/>
    <w:rsid w:val="00DE4990"/>
    <w:rPr>
      <w:rFonts w:ascii="Arial" w:eastAsia="Times New Roman" w:hAnsi="Arial"/>
      <w:b/>
      <w:bCs/>
      <w:sz w:val="24"/>
      <w:szCs w:val="26"/>
      <w:lang w:eastAsia="en-US"/>
    </w:rPr>
  </w:style>
  <w:style w:type="character" w:customStyle="1" w:styleId="Heading4Char">
    <w:name w:val="Heading 4 Char"/>
    <w:link w:val="Heading4"/>
    <w:uiPriority w:val="9"/>
    <w:rsid w:val="00DE4990"/>
    <w:rPr>
      <w:rFonts w:ascii="Arial" w:eastAsia="Times New Roman" w:hAnsi="Arial"/>
      <w:b/>
      <w:bCs/>
      <w:i/>
      <w:szCs w:val="28"/>
      <w:lang w:eastAsia="en-US"/>
    </w:rPr>
  </w:style>
  <w:style w:type="paragraph" w:customStyle="1" w:styleId="NumberList">
    <w:name w:val="Number List"/>
    <w:basedOn w:val="ListParagraph"/>
    <w:next w:val="Normal"/>
    <w:link w:val="NumberListChar"/>
    <w:rsid w:val="00A768B1"/>
    <w:pPr>
      <w:widowControl w:val="0"/>
      <w:numPr>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123" w:right="113" w:hanging="669"/>
      <w:contextualSpacing w:val="0"/>
    </w:pPr>
    <w:rPr>
      <w:rFonts w:cs="Helvetica"/>
      <w:color w:val="141413"/>
      <w:szCs w:val="22"/>
      <w:lang w:val="en-GB"/>
    </w:rPr>
  </w:style>
  <w:style w:type="paragraph" w:customStyle="1" w:styleId="BulletList">
    <w:name w:val="Bullet List"/>
    <w:basedOn w:val="ListParagraph"/>
    <w:link w:val="BulletListChar"/>
    <w:rsid w:val="00073C69"/>
    <w:pPr>
      <w:numPr>
        <w:numId w:val="38"/>
      </w:numPr>
      <w:tabs>
        <w:tab w:val="left" w:pos="454"/>
      </w:tabs>
      <w:spacing w:after="240"/>
      <w:ind w:right="113"/>
      <w:contextualSpacing w:val="0"/>
    </w:pPr>
    <w:rPr>
      <w:lang w:val="en-GB"/>
    </w:rPr>
  </w:style>
  <w:style w:type="character" w:customStyle="1" w:styleId="ListParagraphChar">
    <w:name w:val="List Paragraph Char"/>
    <w:link w:val="ListParagraph"/>
    <w:uiPriority w:val="34"/>
    <w:rsid w:val="00AE2A8F"/>
    <w:rPr>
      <w:rFonts w:ascii="Calibri" w:eastAsia="MS Mincho" w:hAnsi="Calibri"/>
      <w:sz w:val="22"/>
      <w:szCs w:val="24"/>
      <w:lang w:val="en-US" w:eastAsia="ja-JP"/>
    </w:rPr>
  </w:style>
  <w:style w:type="character" w:customStyle="1" w:styleId="NumberListChar">
    <w:name w:val="Number List Char"/>
    <w:link w:val="NumberList"/>
    <w:rsid w:val="00A768B1"/>
    <w:rPr>
      <w:rFonts w:eastAsia="MS Mincho" w:cs="Helvetica"/>
      <w:color w:val="141413"/>
      <w:sz w:val="22"/>
      <w:szCs w:val="22"/>
      <w:lang w:eastAsia="ja-JP"/>
    </w:rPr>
  </w:style>
  <w:style w:type="paragraph" w:styleId="TOCHeading">
    <w:name w:val="TOC Heading"/>
    <w:basedOn w:val="Heading1"/>
    <w:next w:val="Normal"/>
    <w:uiPriority w:val="39"/>
    <w:semiHidden/>
    <w:unhideWhenUsed/>
    <w:qFormat/>
    <w:rsid w:val="00C15273"/>
    <w:pPr>
      <w:spacing w:before="480" w:after="0" w:line="276" w:lineRule="auto"/>
      <w:jc w:val="left"/>
      <w:outlineLvl w:val="9"/>
    </w:pPr>
    <w:rPr>
      <w:rFonts w:eastAsia="MS Gothic"/>
      <w:color w:val="365F91"/>
      <w:lang w:val="en-US" w:eastAsia="ja-JP"/>
    </w:rPr>
  </w:style>
  <w:style w:type="character" w:customStyle="1" w:styleId="BulletListChar">
    <w:name w:val="Bullet List Char"/>
    <w:link w:val="BulletList"/>
    <w:rsid w:val="00A556B7"/>
    <w:rPr>
      <w:rFonts w:ascii="Arial" w:eastAsia="MS Mincho" w:hAnsi="Arial"/>
      <w:szCs w:val="24"/>
      <w:lang w:eastAsia="ja-JP"/>
    </w:rPr>
  </w:style>
  <w:style w:type="paragraph" w:styleId="TOC1">
    <w:name w:val="toc 1"/>
    <w:basedOn w:val="Normal"/>
    <w:next w:val="Normal"/>
    <w:autoRedefine/>
    <w:uiPriority w:val="39"/>
    <w:unhideWhenUsed/>
    <w:rsid w:val="007627F9"/>
    <w:pPr>
      <w:tabs>
        <w:tab w:val="left" w:pos="851"/>
        <w:tab w:val="right" w:pos="9016"/>
      </w:tabs>
      <w:spacing w:before="360" w:after="360"/>
      <w:jc w:val="left"/>
    </w:pPr>
    <w:rPr>
      <w:b/>
      <w:bCs/>
      <w:color w:val="EC6608"/>
      <w:u w:val="single"/>
    </w:rPr>
  </w:style>
  <w:style w:type="paragraph" w:styleId="TOC2">
    <w:name w:val="toc 2"/>
    <w:basedOn w:val="Normal"/>
    <w:next w:val="Normal"/>
    <w:autoRedefine/>
    <w:uiPriority w:val="39"/>
    <w:unhideWhenUsed/>
    <w:rsid w:val="007627F9"/>
    <w:pPr>
      <w:tabs>
        <w:tab w:val="left" w:pos="851"/>
        <w:tab w:val="right" w:pos="9016"/>
      </w:tabs>
      <w:ind w:left="851"/>
      <w:jc w:val="left"/>
    </w:pPr>
    <w:rPr>
      <w:b/>
      <w:bCs/>
    </w:rPr>
  </w:style>
  <w:style w:type="paragraph" w:styleId="TOC3">
    <w:name w:val="toc 3"/>
    <w:basedOn w:val="Normal"/>
    <w:next w:val="Normal"/>
    <w:autoRedefine/>
    <w:uiPriority w:val="39"/>
    <w:unhideWhenUsed/>
    <w:rsid w:val="00FA0495"/>
    <w:pPr>
      <w:tabs>
        <w:tab w:val="left" w:pos="851"/>
        <w:tab w:val="right" w:pos="9016"/>
      </w:tabs>
      <w:jc w:val="left"/>
    </w:pPr>
  </w:style>
  <w:style w:type="character" w:styleId="Hyperlink">
    <w:name w:val="Hyperlink"/>
    <w:uiPriority w:val="99"/>
    <w:unhideWhenUsed/>
    <w:qFormat/>
    <w:rsid w:val="008E4BC5"/>
    <w:rPr>
      <w:color w:val="0075BE"/>
      <w:u w:val="single"/>
    </w:rPr>
  </w:style>
  <w:style w:type="paragraph" w:customStyle="1" w:styleId="Footnote">
    <w:name w:val="Footnote"/>
    <w:basedOn w:val="Footer"/>
    <w:link w:val="FootnoteChar"/>
    <w:rsid w:val="00073C69"/>
    <w:pPr>
      <w:ind w:left="142" w:hanging="142"/>
    </w:pPr>
    <w:rPr>
      <w:sz w:val="18"/>
    </w:rPr>
  </w:style>
  <w:style w:type="table" w:styleId="TableGrid">
    <w:name w:val="Table Grid"/>
    <w:basedOn w:val="TableNormal"/>
    <w:uiPriority w:val="59"/>
    <w:rsid w:val="00844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
    <w:name w:val="Footnote Char"/>
    <w:link w:val="Footnote"/>
    <w:rsid w:val="00073C69"/>
    <w:rPr>
      <w:rFonts w:ascii="Arial" w:hAnsi="Arial"/>
      <w:sz w:val="18"/>
      <w:szCs w:val="22"/>
      <w:lang w:eastAsia="en-US"/>
    </w:rPr>
  </w:style>
  <w:style w:type="character" w:styleId="Strong">
    <w:name w:val="Strong"/>
    <w:uiPriority w:val="22"/>
    <w:rsid w:val="00B76C72"/>
    <w:rPr>
      <w:rFonts w:ascii="Arial" w:hAnsi="Arial"/>
      <w:b/>
      <w:bCs/>
    </w:rPr>
  </w:style>
  <w:style w:type="paragraph" w:customStyle="1" w:styleId="Pa2">
    <w:name w:val="Pa2"/>
    <w:basedOn w:val="Normal"/>
    <w:next w:val="Normal"/>
    <w:uiPriority w:val="99"/>
    <w:rsid w:val="00AE454D"/>
    <w:pPr>
      <w:autoSpaceDE w:val="0"/>
      <w:autoSpaceDN w:val="0"/>
      <w:adjustRightInd w:val="0"/>
      <w:spacing w:line="221" w:lineRule="atLeast"/>
      <w:jc w:val="left"/>
    </w:pPr>
    <w:rPr>
      <w:rFonts w:ascii="StoneSans" w:hAnsi="StoneSans"/>
      <w:sz w:val="24"/>
      <w:szCs w:val="24"/>
      <w:lang w:eastAsia="en-GB"/>
    </w:rPr>
  </w:style>
  <w:style w:type="paragraph" w:customStyle="1" w:styleId="Pa5">
    <w:name w:val="Pa5"/>
    <w:basedOn w:val="Normal"/>
    <w:next w:val="Normal"/>
    <w:uiPriority w:val="99"/>
    <w:rsid w:val="00AE454D"/>
    <w:pPr>
      <w:autoSpaceDE w:val="0"/>
      <w:autoSpaceDN w:val="0"/>
      <w:adjustRightInd w:val="0"/>
      <w:spacing w:line="341" w:lineRule="atLeast"/>
      <w:jc w:val="left"/>
    </w:pPr>
    <w:rPr>
      <w:rFonts w:ascii="StoneSans" w:hAnsi="StoneSans"/>
      <w:sz w:val="24"/>
      <w:szCs w:val="24"/>
      <w:lang w:eastAsia="en-GB"/>
    </w:rPr>
  </w:style>
  <w:style w:type="character" w:customStyle="1" w:styleId="A2">
    <w:name w:val="A2"/>
    <w:uiPriority w:val="99"/>
    <w:rsid w:val="00AE454D"/>
    <w:rPr>
      <w:rFonts w:ascii="StoneSansSemibold" w:hAnsi="StoneSansSemibold" w:cs="StoneSansSemibold"/>
      <w:color w:val="000000"/>
      <w:sz w:val="22"/>
      <w:szCs w:val="22"/>
    </w:rPr>
  </w:style>
  <w:style w:type="character" w:customStyle="1" w:styleId="Heading5Char">
    <w:name w:val="Heading 5 Char"/>
    <w:basedOn w:val="DefaultParagraphFont"/>
    <w:link w:val="Heading5"/>
    <w:uiPriority w:val="9"/>
    <w:semiHidden/>
    <w:rsid w:val="00A556B7"/>
    <w:rPr>
      <w:rFonts w:ascii="Arial" w:eastAsiaTheme="majorEastAsia" w:hAnsi="Arial" w:cstheme="majorBidi"/>
      <w:szCs w:val="22"/>
      <w:u w:val="single"/>
      <w:lang w:eastAsia="en-US"/>
    </w:rPr>
  </w:style>
  <w:style w:type="character" w:styleId="SubtleEmphasis">
    <w:name w:val="Subtle Emphasis"/>
    <w:basedOn w:val="DefaultParagraphFont"/>
    <w:uiPriority w:val="19"/>
    <w:rsid w:val="00B76C72"/>
    <w:rPr>
      <w:rFonts w:ascii="Arial" w:hAnsi="Arial"/>
      <w:i/>
      <w:iCs/>
      <w:color w:val="404040" w:themeColor="text1" w:themeTint="BF"/>
    </w:rPr>
  </w:style>
  <w:style w:type="character" w:styleId="Emphasis">
    <w:name w:val="Emphasis"/>
    <w:basedOn w:val="DefaultParagraphFont"/>
    <w:uiPriority w:val="20"/>
    <w:rsid w:val="00B76C72"/>
    <w:rPr>
      <w:rFonts w:ascii="Arial" w:hAnsi="Arial"/>
      <w:i/>
      <w:iCs/>
    </w:rPr>
  </w:style>
  <w:style w:type="character" w:styleId="IntenseEmphasis">
    <w:name w:val="Intense Emphasis"/>
    <w:basedOn w:val="DefaultParagraphFont"/>
    <w:uiPriority w:val="21"/>
    <w:rsid w:val="00B76C72"/>
    <w:rPr>
      <w:rFonts w:ascii="Arial" w:hAnsi="Arial"/>
      <w:i/>
      <w:iCs/>
      <w:color w:val="auto"/>
    </w:rPr>
  </w:style>
  <w:style w:type="paragraph" w:styleId="Quote">
    <w:name w:val="Quote"/>
    <w:basedOn w:val="Normal"/>
    <w:next w:val="Normal"/>
    <w:link w:val="QuoteChar"/>
    <w:uiPriority w:val="29"/>
    <w:rsid w:val="00B76C7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76C72"/>
    <w:rPr>
      <w:rFonts w:ascii="Arial" w:hAnsi="Arial"/>
      <w:i/>
      <w:iCs/>
      <w:color w:val="404040" w:themeColor="text1" w:themeTint="BF"/>
      <w:szCs w:val="22"/>
      <w:lang w:eastAsia="en-US"/>
    </w:rPr>
  </w:style>
  <w:style w:type="paragraph" w:styleId="IntenseQuote">
    <w:name w:val="Intense Quote"/>
    <w:basedOn w:val="Normal"/>
    <w:next w:val="Normal"/>
    <w:link w:val="IntenseQuoteChar"/>
    <w:uiPriority w:val="30"/>
    <w:rsid w:val="00B76C7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76C72"/>
    <w:rPr>
      <w:rFonts w:ascii="Arial" w:hAnsi="Arial"/>
      <w:i/>
      <w:iCs/>
      <w:color w:val="4F81BD" w:themeColor="accent1"/>
      <w:szCs w:val="22"/>
      <w:lang w:eastAsia="en-US"/>
    </w:rPr>
  </w:style>
  <w:style w:type="character" w:styleId="SubtleReference">
    <w:name w:val="Subtle Reference"/>
    <w:basedOn w:val="DefaultParagraphFont"/>
    <w:uiPriority w:val="31"/>
    <w:rsid w:val="00B76C72"/>
    <w:rPr>
      <w:rFonts w:ascii="Arial" w:hAnsi="Arial"/>
      <w:smallCaps/>
      <w:color w:val="5A5A5A" w:themeColor="text1" w:themeTint="A5"/>
    </w:rPr>
  </w:style>
  <w:style w:type="character" w:styleId="IntenseReference">
    <w:name w:val="Intense Reference"/>
    <w:basedOn w:val="DefaultParagraphFont"/>
    <w:uiPriority w:val="32"/>
    <w:rsid w:val="00B76C72"/>
    <w:rPr>
      <w:rFonts w:ascii="Arial" w:hAnsi="Arial"/>
      <w:b/>
      <w:bCs/>
      <w:smallCaps/>
      <w:color w:val="auto"/>
      <w:spacing w:val="5"/>
    </w:rPr>
  </w:style>
  <w:style w:type="character" w:styleId="BookTitle">
    <w:name w:val="Book Title"/>
    <w:basedOn w:val="DefaultParagraphFont"/>
    <w:uiPriority w:val="33"/>
    <w:rsid w:val="00B76C72"/>
    <w:rPr>
      <w:rFonts w:ascii="Arial" w:hAnsi="Arial"/>
      <w:b/>
      <w:bCs/>
      <w:i/>
      <w:iCs/>
      <w:spacing w:val="5"/>
    </w:rPr>
  </w:style>
  <w:style w:type="paragraph" w:customStyle="1" w:styleId="Bullet1">
    <w:name w:val="Bullet 1"/>
    <w:basedOn w:val="BulletList"/>
    <w:link w:val="Bullet1Char"/>
    <w:qFormat/>
    <w:rsid w:val="00357679"/>
    <w:pPr>
      <w:numPr>
        <w:numId w:val="33"/>
      </w:numPr>
    </w:pPr>
    <w:rPr>
      <w:rFonts w:cs="Arial"/>
      <w:szCs w:val="22"/>
    </w:rPr>
  </w:style>
  <w:style w:type="paragraph" w:customStyle="1" w:styleId="Bullet2">
    <w:name w:val="Bullet 2"/>
    <w:basedOn w:val="BulletList"/>
    <w:link w:val="Bullet2Char"/>
    <w:qFormat/>
    <w:rsid w:val="000D7C96"/>
    <w:pPr>
      <w:numPr>
        <w:ilvl w:val="1"/>
        <w:numId w:val="17"/>
      </w:numPr>
      <w:ind w:left="1565" w:hanging="357"/>
    </w:pPr>
    <w:rPr>
      <w:rFonts w:cs="Arial"/>
      <w:szCs w:val="22"/>
    </w:rPr>
  </w:style>
  <w:style w:type="character" w:customStyle="1" w:styleId="Bullet1Char">
    <w:name w:val="Bullet 1 Char"/>
    <w:basedOn w:val="BulletListChar"/>
    <w:link w:val="Bullet1"/>
    <w:rsid w:val="00357679"/>
    <w:rPr>
      <w:rFonts w:ascii="Arial" w:eastAsia="MS Mincho" w:hAnsi="Arial" w:cs="Arial"/>
      <w:szCs w:val="22"/>
      <w:lang w:eastAsia="ja-JP"/>
    </w:rPr>
  </w:style>
  <w:style w:type="paragraph" w:styleId="TOC4">
    <w:name w:val="toc 4"/>
    <w:basedOn w:val="Normal"/>
    <w:next w:val="Normal"/>
    <w:autoRedefine/>
    <w:uiPriority w:val="39"/>
    <w:unhideWhenUsed/>
    <w:rsid w:val="00D04D40"/>
    <w:pPr>
      <w:jc w:val="left"/>
    </w:pPr>
    <w:rPr>
      <w:rFonts w:asciiTheme="minorHAnsi" w:hAnsiTheme="minorHAnsi"/>
      <w:sz w:val="22"/>
    </w:rPr>
  </w:style>
  <w:style w:type="character" w:customStyle="1" w:styleId="Bullet2Char">
    <w:name w:val="Bullet 2 Char"/>
    <w:basedOn w:val="BulletListChar"/>
    <w:link w:val="Bullet2"/>
    <w:rsid w:val="000D7C96"/>
    <w:rPr>
      <w:rFonts w:ascii="Arial" w:eastAsia="MS Mincho" w:hAnsi="Arial" w:cs="Arial"/>
      <w:szCs w:val="22"/>
      <w:lang w:eastAsia="ja-JP"/>
    </w:rPr>
  </w:style>
  <w:style w:type="paragraph" w:styleId="TOC5">
    <w:name w:val="toc 5"/>
    <w:basedOn w:val="Normal"/>
    <w:next w:val="Normal"/>
    <w:autoRedefine/>
    <w:uiPriority w:val="39"/>
    <w:unhideWhenUsed/>
    <w:rsid w:val="00D04D40"/>
    <w:pPr>
      <w:jc w:val="left"/>
    </w:pPr>
    <w:rPr>
      <w:rFonts w:asciiTheme="minorHAnsi" w:hAnsiTheme="minorHAnsi"/>
      <w:sz w:val="22"/>
    </w:rPr>
  </w:style>
  <w:style w:type="paragraph" w:styleId="TOC6">
    <w:name w:val="toc 6"/>
    <w:basedOn w:val="Normal"/>
    <w:next w:val="Normal"/>
    <w:autoRedefine/>
    <w:uiPriority w:val="39"/>
    <w:unhideWhenUsed/>
    <w:rsid w:val="00D04D40"/>
    <w:pPr>
      <w:jc w:val="left"/>
    </w:pPr>
    <w:rPr>
      <w:rFonts w:asciiTheme="minorHAnsi" w:hAnsiTheme="minorHAnsi"/>
      <w:sz w:val="22"/>
    </w:rPr>
  </w:style>
  <w:style w:type="paragraph" w:styleId="TOC7">
    <w:name w:val="toc 7"/>
    <w:basedOn w:val="Normal"/>
    <w:next w:val="Normal"/>
    <w:autoRedefine/>
    <w:uiPriority w:val="39"/>
    <w:unhideWhenUsed/>
    <w:rsid w:val="00D04D40"/>
    <w:pPr>
      <w:jc w:val="left"/>
    </w:pPr>
    <w:rPr>
      <w:rFonts w:asciiTheme="minorHAnsi" w:hAnsiTheme="minorHAnsi"/>
      <w:sz w:val="22"/>
    </w:rPr>
  </w:style>
  <w:style w:type="paragraph" w:styleId="TOC8">
    <w:name w:val="toc 8"/>
    <w:basedOn w:val="Normal"/>
    <w:next w:val="Normal"/>
    <w:autoRedefine/>
    <w:uiPriority w:val="39"/>
    <w:unhideWhenUsed/>
    <w:rsid w:val="00D04D40"/>
    <w:pPr>
      <w:jc w:val="left"/>
    </w:pPr>
    <w:rPr>
      <w:rFonts w:asciiTheme="minorHAnsi" w:hAnsiTheme="minorHAnsi"/>
      <w:sz w:val="22"/>
    </w:rPr>
  </w:style>
  <w:style w:type="paragraph" w:styleId="TOC9">
    <w:name w:val="toc 9"/>
    <w:basedOn w:val="Normal"/>
    <w:next w:val="Normal"/>
    <w:autoRedefine/>
    <w:uiPriority w:val="39"/>
    <w:unhideWhenUsed/>
    <w:rsid w:val="00D04D40"/>
    <w:pPr>
      <w:jc w:val="left"/>
    </w:pPr>
    <w:rPr>
      <w:rFonts w:asciiTheme="minorHAnsi" w:hAnsiTheme="minorHAnsi"/>
      <w:sz w:val="22"/>
    </w:rPr>
  </w:style>
  <w:style w:type="paragraph" w:customStyle="1" w:styleId="HeadingScope">
    <w:name w:val="Heading Scope"/>
    <w:basedOn w:val="Heading1"/>
    <w:link w:val="HeadingScopeChar"/>
    <w:rsid w:val="0065356F"/>
    <w:pPr>
      <w:numPr>
        <w:numId w:val="0"/>
      </w:numPr>
    </w:pPr>
  </w:style>
  <w:style w:type="character" w:customStyle="1" w:styleId="HeadingScopeChar">
    <w:name w:val="Heading Scope Char"/>
    <w:basedOn w:val="Heading1Char"/>
    <w:link w:val="HeadingScope"/>
    <w:rsid w:val="0065356F"/>
    <w:rPr>
      <w:rFonts w:ascii="Arial" w:eastAsia="Times New Roman" w:hAnsi="Arial"/>
      <w:b/>
      <w:bCs/>
      <w:color w:val="140F4F"/>
      <w:sz w:val="32"/>
      <w:szCs w:val="28"/>
      <w:lang w:eastAsia="en-US"/>
    </w:rPr>
  </w:style>
  <w:style w:type="character" w:customStyle="1" w:styleId="Heading6Char">
    <w:name w:val="Heading 6 Char"/>
    <w:basedOn w:val="DefaultParagraphFont"/>
    <w:link w:val="Heading6"/>
    <w:uiPriority w:val="9"/>
    <w:semiHidden/>
    <w:rsid w:val="002F670C"/>
    <w:rPr>
      <w:rFonts w:asciiTheme="majorHAnsi" w:eastAsiaTheme="majorEastAsia" w:hAnsiTheme="majorHAnsi" w:cstheme="majorBidi"/>
      <w:color w:val="243F60" w:themeColor="accent1" w:themeShade="7F"/>
      <w:szCs w:val="22"/>
      <w:lang w:eastAsia="en-US"/>
    </w:rPr>
  </w:style>
  <w:style w:type="character" w:customStyle="1" w:styleId="Heading7Char">
    <w:name w:val="Heading 7 Char"/>
    <w:basedOn w:val="DefaultParagraphFont"/>
    <w:link w:val="Heading7"/>
    <w:uiPriority w:val="9"/>
    <w:semiHidden/>
    <w:rsid w:val="002F670C"/>
    <w:rPr>
      <w:rFonts w:asciiTheme="majorHAnsi" w:eastAsiaTheme="majorEastAsia" w:hAnsiTheme="majorHAnsi" w:cstheme="majorBidi"/>
      <w:i/>
      <w:iCs/>
      <w:color w:val="243F60" w:themeColor="accent1" w:themeShade="7F"/>
      <w:szCs w:val="22"/>
      <w:lang w:eastAsia="en-US"/>
    </w:rPr>
  </w:style>
  <w:style w:type="character" w:customStyle="1" w:styleId="Heading8Char">
    <w:name w:val="Heading 8 Char"/>
    <w:basedOn w:val="DefaultParagraphFont"/>
    <w:link w:val="Heading8"/>
    <w:uiPriority w:val="9"/>
    <w:semiHidden/>
    <w:rsid w:val="002F670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2F670C"/>
    <w:rPr>
      <w:rFonts w:asciiTheme="majorHAnsi" w:eastAsiaTheme="majorEastAsia" w:hAnsiTheme="majorHAnsi" w:cstheme="majorBidi"/>
      <w:i/>
      <w:iCs/>
      <w:color w:val="272727" w:themeColor="text1" w:themeTint="D8"/>
      <w:sz w:val="21"/>
      <w:szCs w:val="21"/>
      <w:lang w:eastAsia="en-US"/>
    </w:rPr>
  </w:style>
  <w:style w:type="paragraph" w:customStyle="1" w:styleId="DocTitle">
    <w:name w:val="Doc Title"/>
    <w:basedOn w:val="Normal"/>
    <w:rsid w:val="00357679"/>
    <w:pPr>
      <w:jc w:val="left"/>
    </w:pPr>
    <w:rPr>
      <w:rFonts w:eastAsia="MS Gothic"/>
    </w:rPr>
  </w:style>
  <w:style w:type="paragraph" w:customStyle="1" w:styleId="ParaNumbers">
    <w:name w:val="Para Numbers"/>
    <w:basedOn w:val="Normal"/>
    <w:link w:val="ParaNumbersChar"/>
    <w:qFormat/>
    <w:rsid w:val="00D07C73"/>
    <w:pPr>
      <w:numPr>
        <w:numId w:val="39"/>
      </w:numPr>
      <w:spacing w:after="240"/>
      <w:ind w:left="851" w:hanging="851"/>
    </w:pPr>
  </w:style>
  <w:style w:type="character" w:customStyle="1" w:styleId="ParaNumbersChar">
    <w:name w:val="Para Numbers Char"/>
    <w:basedOn w:val="DefaultParagraphFont"/>
    <w:link w:val="ParaNumbers"/>
    <w:rsid w:val="00D07C73"/>
    <w:rPr>
      <w:rFonts w:ascii="Arial" w:hAnsi="Arial"/>
      <w:szCs w:val="22"/>
      <w:lang w:eastAsia="en-US"/>
    </w:rPr>
  </w:style>
  <w:style w:type="paragraph" w:customStyle="1" w:styleId="Quotation">
    <w:name w:val="Quotation"/>
    <w:basedOn w:val="Normal"/>
    <w:next w:val="Normal"/>
    <w:link w:val="QuotationChar"/>
    <w:rsid w:val="00D07C73"/>
    <w:pPr>
      <w:ind w:left="851" w:right="851"/>
    </w:pPr>
    <w:rPr>
      <w:sz w:val="18"/>
    </w:rPr>
  </w:style>
  <w:style w:type="character" w:customStyle="1" w:styleId="QuotationChar">
    <w:name w:val="Quotation Char"/>
    <w:basedOn w:val="DefaultParagraphFont"/>
    <w:link w:val="Quotation"/>
    <w:rsid w:val="00D07C73"/>
    <w:rPr>
      <w:rFonts w:ascii="Arial" w:hAnsi="Arial"/>
      <w:sz w:val="18"/>
      <w:szCs w:val="22"/>
      <w:lang w:eastAsia="en-US"/>
    </w:rPr>
  </w:style>
  <w:style w:type="paragraph" w:customStyle="1" w:styleId="QuoteP">
    <w:name w:val="Quote P"/>
    <w:basedOn w:val="Quotation"/>
    <w:next w:val="Normal"/>
    <w:link w:val="QuotePChar"/>
    <w:rsid w:val="0060129A"/>
    <w:pPr>
      <w:ind w:left="1701"/>
    </w:pPr>
  </w:style>
  <w:style w:type="character" w:customStyle="1" w:styleId="QuotePChar">
    <w:name w:val="Quote P Char"/>
    <w:basedOn w:val="QuotationChar"/>
    <w:link w:val="QuoteP"/>
    <w:rsid w:val="0060129A"/>
    <w:rPr>
      <w:rFonts w:ascii="Arial" w:hAnsi="Arial"/>
      <w:sz w:val="18"/>
      <w:szCs w:val="22"/>
      <w:lang w:eastAsia="en-US"/>
    </w:rPr>
  </w:style>
  <w:style w:type="paragraph" w:customStyle="1" w:styleId="DocumentTitle">
    <w:name w:val="Document Title"/>
    <w:basedOn w:val="Normal"/>
    <w:link w:val="DocumentTitleChar"/>
    <w:autoRedefine/>
    <w:qFormat/>
    <w:rsid w:val="000B17C5"/>
    <w:rPr>
      <w:b/>
      <w:color w:val="E96828"/>
      <w:sz w:val="60"/>
      <w:szCs w:val="60"/>
      <w:lang w:val="en-US"/>
    </w:rPr>
  </w:style>
  <w:style w:type="paragraph" w:customStyle="1" w:styleId="Index">
    <w:name w:val="Index"/>
    <w:basedOn w:val="Normal"/>
    <w:link w:val="IndexChar"/>
    <w:autoRedefine/>
    <w:qFormat/>
    <w:rsid w:val="000B17C5"/>
    <w:pPr>
      <w:spacing w:before="100" w:beforeAutospacing="1" w:after="100" w:afterAutospacing="1"/>
    </w:pPr>
    <w:rPr>
      <w:b/>
      <w:color w:val="E96828"/>
      <w:sz w:val="48"/>
      <w:szCs w:val="32"/>
    </w:rPr>
  </w:style>
  <w:style w:type="character" w:customStyle="1" w:styleId="DocumentTitleChar">
    <w:name w:val="Document Title Char"/>
    <w:basedOn w:val="DefaultParagraphFont"/>
    <w:link w:val="DocumentTitle"/>
    <w:rsid w:val="000B17C5"/>
    <w:rPr>
      <w:rFonts w:ascii="Arial" w:hAnsi="Arial"/>
      <w:b/>
      <w:color w:val="E96828"/>
      <w:sz w:val="60"/>
      <w:szCs w:val="60"/>
      <w:lang w:val="en-US" w:eastAsia="en-US"/>
    </w:rPr>
  </w:style>
  <w:style w:type="character" w:customStyle="1" w:styleId="IndexChar">
    <w:name w:val="Index Char"/>
    <w:basedOn w:val="DefaultParagraphFont"/>
    <w:link w:val="Index"/>
    <w:rsid w:val="000B17C5"/>
    <w:rPr>
      <w:rFonts w:ascii="Arial" w:hAnsi="Arial"/>
      <w:b/>
      <w:color w:val="E96828"/>
      <w:sz w:val="48"/>
      <w:szCs w:val="32"/>
      <w:lang w:eastAsia="en-US"/>
    </w:rPr>
  </w:style>
  <w:style w:type="character" w:styleId="CommentReference">
    <w:name w:val="annotation reference"/>
    <w:basedOn w:val="DefaultParagraphFont"/>
    <w:uiPriority w:val="99"/>
    <w:semiHidden/>
    <w:unhideWhenUsed/>
    <w:rsid w:val="00414E49"/>
    <w:rPr>
      <w:sz w:val="16"/>
      <w:szCs w:val="16"/>
    </w:rPr>
  </w:style>
  <w:style w:type="paragraph" w:styleId="CommentText">
    <w:name w:val="annotation text"/>
    <w:basedOn w:val="Normal"/>
    <w:link w:val="CommentTextChar"/>
    <w:uiPriority w:val="99"/>
    <w:unhideWhenUsed/>
    <w:rsid w:val="00414E49"/>
    <w:rPr>
      <w:szCs w:val="20"/>
    </w:rPr>
  </w:style>
  <w:style w:type="character" w:customStyle="1" w:styleId="CommentTextChar">
    <w:name w:val="Comment Text Char"/>
    <w:basedOn w:val="DefaultParagraphFont"/>
    <w:link w:val="CommentText"/>
    <w:uiPriority w:val="99"/>
    <w:rsid w:val="00414E4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4E49"/>
    <w:rPr>
      <w:b/>
      <w:bCs/>
    </w:rPr>
  </w:style>
  <w:style w:type="character" w:customStyle="1" w:styleId="CommentSubjectChar">
    <w:name w:val="Comment Subject Char"/>
    <w:basedOn w:val="CommentTextChar"/>
    <w:link w:val="CommentSubject"/>
    <w:uiPriority w:val="99"/>
    <w:semiHidden/>
    <w:rsid w:val="00414E49"/>
    <w:rPr>
      <w:rFonts w:ascii="Arial" w:hAnsi="Arial"/>
      <w:b/>
      <w:bCs/>
      <w:lang w:eastAsia="en-US"/>
    </w:rPr>
  </w:style>
  <w:style w:type="character" w:styleId="UnresolvedMention">
    <w:name w:val="Unresolved Mention"/>
    <w:basedOn w:val="DefaultParagraphFont"/>
    <w:uiPriority w:val="99"/>
    <w:semiHidden/>
    <w:unhideWhenUsed/>
    <w:rsid w:val="001151FA"/>
    <w:rPr>
      <w:color w:val="605E5C"/>
      <w:shd w:val="clear" w:color="auto" w:fill="E1DFDD"/>
    </w:rPr>
  </w:style>
  <w:style w:type="character" w:styleId="FollowedHyperlink">
    <w:name w:val="FollowedHyperlink"/>
    <w:basedOn w:val="DefaultParagraphFont"/>
    <w:uiPriority w:val="99"/>
    <w:unhideWhenUsed/>
    <w:qFormat/>
    <w:rsid w:val="000B17C5"/>
    <w:rPr>
      <w:color w:val="E96828"/>
      <w:u w:val="single"/>
    </w:rPr>
  </w:style>
  <w:style w:type="paragraph" w:customStyle="1" w:styleId="CommiteeApproval">
    <w:name w:val="Commitee Approval"/>
    <w:basedOn w:val="Normal"/>
    <w:autoRedefine/>
    <w:qFormat/>
    <w:rsid w:val="008431BA"/>
    <w:rPr>
      <w:b/>
      <w:color w:val="E968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01873">
      <w:bodyDiv w:val="1"/>
      <w:marLeft w:val="0"/>
      <w:marRight w:val="0"/>
      <w:marTop w:val="0"/>
      <w:marBottom w:val="0"/>
      <w:divBdr>
        <w:top w:val="none" w:sz="0" w:space="0" w:color="auto"/>
        <w:left w:val="none" w:sz="0" w:space="0" w:color="auto"/>
        <w:bottom w:val="none" w:sz="0" w:space="0" w:color="auto"/>
        <w:right w:val="none" w:sz="0" w:space="0" w:color="auto"/>
      </w:divBdr>
    </w:div>
    <w:div w:id="1151605149">
      <w:bodyDiv w:val="1"/>
      <w:marLeft w:val="0"/>
      <w:marRight w:val="0"/>
      <w:marTop w:val="0"/>
      <w:marBottom w:val="0"/>
      <w:divBdr>
        <w:top w:val="none" w:sz="0" w:space="0" w:color="auto"/>
        <w:left w:val="none" w:sz="0" w:space="0" w:color="auto"/>
        <w:bottom w:val="none" w:sz="0" w:space="0" w:color="auto"/>
        <w:right w:val="none" w:sz="0" w:space="0" w:color="auto"/>
      </w:divBdr>
    </w:div>
    <w:div w:id="1337342362">
      <w:bodyDiv w:val="1"/>
      <w:marLeft w:val="0"/>
      <w:marRight w:val="0"/>
      <w:marTop w:val="0"/>
      <w:marBottom w:val="0"/>
      <w:divBdr>
        <w:top w:val="none" w:sz="0" w:space="0" w:color="auto"/>
        <w:left w:val="none" w:sz="0" w:space="0" w:color="auto"/>
        <w:bottom w:val="none" w:sz="0" w:space="0" w:color="auto"/>
        <w:right w:val="none" w:sz="0" w:space="0" w:color="auto"/>
      </w:divBdr>
    </w:div>
    <w:div w:id="1528250927">
      <w:bodyDiv w:val="1"/>
      <w:marLeft w:val="0"/>
      <w:marRight w:val="0"/>
      <w:marTop w:val="0"/>
      <w:marBottom w:val="0"/>
      <w:divBdr>
        <w:top w:val="none" w:sz="0" w:space="0" w:color="auto"/>
        <w:left w:val="none" w:sz="0" w:space="0" w:color="auto"/>
        <w:bottom w:val="none" w:sz="0" w:space="0" w:color="auto"/>
        <w:right w:val="none" w:sz="0" w:space="0" w:color="auto"/>
      </w:divBdr>
    </w:div>
    <w:div w:id="185742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il.ac.uk/qem/section-3/"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bil.ac.uk/qem/section-3/" TargetMode="External"/><Relationship Id="rId17" Type="http://schemas.openxmlformats.org/officeDocument/2006/relationships/hyperlink" Target="https://www.bil.ac.uk/qem/section-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il.ac.uk/qem/section-3/" TargetMode="External"/><Relationship Id="rId20" Type="http://schemas.openxmlformats.org/officeDocument/2006/relationships/hyperlink" Target="https://ico.org.uk/make-a-complai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onlinesurveys.ac.uk/security/"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bil.ac.uk/qem/section-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il.ac.uk/qem/section-3/"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dia.hesketh\Documents\BI_A1_Academic%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492a95b4-344f-4437-879d-ba7c1dc581ad" ContentTypeId="0x01010047059EAAB47A5644B78176FB1D481702002088235ADA092D428899D26B3010D8C0" PreviousValue="false"/>
</file>

<file path=customXml/item3.xml><?xml version="1.0" encoding="utf-8"?>
<ct:contentTypeSchema xmlns:ct="http://schemas.microsoft.com/office/2006/metadata/contentType" xmlns:ma="http://schemas.microsoft.com/office/2006/metadata/properties/metaAttributes" ct:_="" ma:_="" ma:contentTypeName="SMLT Word Document" ma:contentTypeID="0x01010047059EAAB47A5644B78176FB1D481702002088235ADA092D428899D26B3010D8C000027E607F461B9844AC58688FA6B1FD50" ma:contentTypeVersion="3" ma:contentTypeDescription="" ma:contentTypeScope="" ma:versionID="5be6a1ff768a575aba45e49f449b055e">
  <xsd:schema xmlns:xsd="http://www.w3.org/2001/XMLSchema" xmlns:xs="http://www.w3.org/2001/XMLSchema" xmlns:p="http://schemas.microsoft.com/office/2006/metadata/properties" xmlns:ns2="7d459c26-d71c-43ee-8f86-aefe53351e68" targetNamespace="http://schemas.microsoft.com/office/2006/metadata/properties" ma:root="true" ma:fieldsID="0a0742ee996f7956528489cd1e3ff2c9" ns2:_="">
    <xsd:import namespace="7d459c26-d71c-43ee-8f86-aefe53351e68"/>
    <xsd:element name="properties">
      <xsd:complexType>
        <xsd:sequence>
          <xsd:element name="documentManagement">
            <xsd:complexType>
              <xsd:all>
                <xsd:element ref="ns2:i1763b2c29f04e448aeb93cd09d58152" minOccurs="0"/>
                <xsd:element ref="ns2:TaxCatchAll" minOccurs="0"/>
                <xsd:element ref="ns2:TaxCatchAllLabel" minOccurs="0"/>
                <xsd:element ref="ns2:k1c2b1abef184a55a4946ef2339c88e5" minOccurs="0"/>
                <xsd:element ref="ns2:Document_x0020_Status" minOccurs="0"/>
                <xsd:element ref="ns2:Review_x0020_Date" minOccurs="0"/>
                <xsd:element ref="ns2:hcec870b9858428984bab933438bcb87" minOccurs="0"/>
                <xsd:element ref="ns2:Academic_x0020_Year" minOccurs="0"/>
                <xsd:element ref="ns2:Target_x0020_Audience" minOccurs="0"/>
                <xsd:element ref="ns2:Mon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59c26-d71c-43ee-8f86-aefe53351e68" elementFormDefault="qualified">
    <xsd:import namespace="http://schemas.microsoft.com/office/2006/documentManagement/types"/>
    <xsd:import namespace="http://schemas.microsoft.com/office/infopath/2007/PartnerControls"/>
    <xsd:element name="i1763b2c29f04e448aeb93cd09d58152" ma:index="8" ma:taxonomy="true" ma:internalName="i1763b2c29f04e448aeb93cd09d58152" ma:taxonomyFieldName="Document_x0020_Type" ma:displayName="Document Type" ma:readOnly="false" ma:default="" ma:fieldId="{21763b2c-29f0-4e44-8aeb-93cd09d58152}" ma:sspId="492a95b4-344f-4437-879d-ba7c1dc581ad" ma:termSetId="5d593d5e-e999-44dc-aac6-a6b334cc82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7b803b9-1604-4f2b-be06-50e3902b1d98}" ma:internalName="TaxCatchAll" ma:showField="CatchAllData" ma:web="9dc66476-f74d-43b0-8fe1-2c9fcdda765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7b803b9-1604-4f2b-be06-50e3902b1d98}" ma:internalName="TaxCatchAllLabel" ma:readOnly="true" ma:showField="CatchAllDataLabel" ma:web="9dc66476-f74d-43b0-8fe1-2c9fcdda765f">
      <xsd:complexType>
        <xsd:complexContent>
          <xsd:extension base="dms:MultiChoiceLookup">
            <xsd:sequence>
              <xsd:element name="Value" type="dms:Lookup" maxOccurs="unbounded" minOccurs="0" nillable="true"/>
            </xsd:sequence>
          </xsd:extension>
        </xsd:complexContent>
      </xsd:complexType>
    </xsd:element>
    <xsd:element name="k1c2b1abef184a55a4946ef2339c88e5" ma:index="12" nillable="true" ma:taxonomy="true" ma:internalName="k1c2b1abef184a55a4946ef2339c88e5" ma:taxonomyFieldName="Division" ma:displayName="Departments" ma:default="" ma:fieldId="{41c2b1ab-ef18-4a55-a494-6ef2339c88e5}" ma:taxonomyMulti="true" ma:sspId="492a95b4-344f-4437-879d-ba7c1dc581ad" ma:termSetId="14c753cc-a0fb-47d4-bac7-50cc4c49c5e9" ma:anchorId="00000000-0000-0000-0000-000000000000" ma:open="false" ma:isKeyword="false">
      <xsd:complexType>
        <xsd:sequence>
          <xsd:element ref="pc:Terms" minOccurs="0" maxOccurs="1"/>
        </xsd:sequence>
      </xsd:complexType>
    </xsd:element>
    <xsd:element name="Document_x0020_Status" ma:index="14" nillable="true" ma:displayName="Document Status" ma:format="Dropdown" ma:internalName="Document_x0020_Status">
      <xsd:simpleType>
        <xsd:restriction base="dms:Choice">
          <xsd:enumeration value="Draft"/>
          <xsd:enumeration value="Final"/>
          <xsd:enumeration value="Inactive"/>
          <xsd:enumeration value="Active"/>
          <xsd:enumeration value="Under Review-To Approve"/>
          <xsd:enumeration value="Under Review-To Recommend Approval"/>
          <xsd:enumeration value="Approved"/>
        </xsd:restriction>
      </xsd:simpleType>
    </xsd:element>
    <xsd:element name="Review_x0020_Date" ma:index="15" nillable="true" ma:displayName="Review Date" ma:format="DateOnly" ma:internalName="Review_x0020_Date">
      <xsd:simpleType>
        <xsd:restriction base="dms:DateTime"/>
      </xsd:simpleType>
    </xsd:element>
    <xsd:element name="hcec870b9858428984bab933438bcb87" ma:index="16" ma:taxonomy="true" ma:internalName="hcec870b9858428984bab933438bcb87" ma:taxonomyFieldName="Theme" ma:displayName="Theme" ma:default="" ma:fieldId="{1cec870b-9858-4289-84ba-b933438bcb87}" ma:taxonomyMulti="true" ma:sspId="492a95b4-344f-4437-879d-ba7c1dc581ad" ma:termSetId="131cc6fb-441a-4996-b633-31260b177136" ma:anchorId="00000000-0000-0000-0000-000000000000" ma:open="false" ma:isKeyword="false">
      <xsd:complexType>
        <xsd:sequence>
          <xsd:element ref="pc:Terms" minOccurs="0" maxOccurs="1"/>
        </xsd:sequence>
      </xsd:complexType>
    </xsd:element>
    <xsd:element name="Academic_x0020_Year" ma:index="18" nillable="true" ma:displayName="Academic Year" ma:format="Dropdown" ma:internalName="Academic_x0020_Year">
      <xsd:simpleType>
        <xsd:restriction base="dms:Choice">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restriction>
      </xsd:simpleType>
    </xsd:element>
    <xsd:element name="Target_x0020_Audience" ma:index="19" nillable="true" ma:displayName="Target Audience" ma:internalName="Target_x0020_Audience">
      <xsd:complexType>
        <xsd:complexContent>
          <xsd:extension base="dms:MultiChoice">
            <xsd:sequence>
              <xsd:element name="Value" maxOccurs="unbounded" minOccurs="0" nillable="true">
                <xsd:simpleType>
                  <xsd:restriction base="dms:Choice">
                    <xsd:enumeration value="All"/>
                    <xsd:enumeration value="External"/>
                    <xsd:enumeration value="Staff"/>
                    <xsd:enumeration value="Student"/>
                    <xsd:enumeration value="Team Specific"/>
                  </xsd:restriction>
                </xsd:simpleType>
              </xsd:element>
            </xsd:sequence>
          </xsd:extension>
        </xsd:complexContent>
      </xsd:complexType>
    </xsd:element>
    <xsd:element name="Month" ma:index="20"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enumeration value="Al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ademic_x0020_Year xmlns="7d459c26-d71c-43ee-8f86-aefe53351e68">2024-2025</Academic_x0020_Year>
    <Target_x0020_Audience xmlns="7d459c26-d71c-43ee-8f86-aefe53351e68" xsi:nil="true"/>
    <hcec870b9858428984bab933438bcb87 xmlns="7d459c26-d71c-43ee-8f86-aefe53351e68">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a17a3171-b607-4946-b4e0-2c33c913bef4</TermId>
        </TermInfo>
      </Terms>
    </hcec870b9858428984bab933438bcb87>
    <i1763b2c29f04e448aeb93cd09d58152 xmlns="7d459c26-d71c-43ee-8f86-aefe53351e68">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01f45fe2-f71a-4a37-9330-26ae1ece5a4b</TermId>
        </TermInfo>
      </Terms>
    </i1763b2c29f04e448aeb93cd09d58152>
    <Document_x0020_Status xmlns="7d459c26-d71c-43ee-8f86-aefe53351e68" xsi:nil="true"/>
    <TaxCatchAll xmlns="7d459c26-d71c-43ee-8f86-aefe53351e68">
      <Value>14</Value>
      <Value>4</Value>
      <Value>7</Value>
    </TaxCatchAll>
    <k1c2b1abef184a55a4946ef2339c88e5 xmlns="7d459c26-d71c-43ee-8f86-aefe53351e68">
      <Terms xmlns="http://schemas.microsoft.com/office/infopath/2007/PartnerControls">
        <TermInfo xmlns="http://schemas.microsoft.com/office/infopath/2007/PartnerControls">
          <TermName xmlns="http://schemas.microsoft.com/office/infopath/2007/PartnerControls">Brand</TermName>
          <TermId xmlns="http://schemas.microsoft.com/office/infopath/2007/PartnerControls">54eb8981-b8f9-407f-92f3-76b937e40110</TermId>
        </TermInfo>
      </Terms>
    </k1c2b1abef184a55a4946ef2339c88e5>
    <Review_x0020_Date xmlns="7d459c26-d71c-43ee-8f86-aefe53351e68" xsi:nil="true"/>
    <Month xmlns="7d459c26-d71c-43ee-8f86-aefe53351e68">Jul</Month>
  </documentManagement>
</p:properties>
</file>

<file path=customXml/itemProps1.xml><?xml version="1.0" encoding="utf-8"?>
<ds:datastoreItem xmlns:ds="http://schemas.openxmlformats.org/officeDocument/2006/customXml" ds:itemID="{BF57F6F6-AF1F-4872-AB29-9E92FA394B65}">
  <ds:schemaRefs>
    <ds:schemaRef ds:uri="http://schemas.openxmlformats.org/officeDocument/2006/bibliography"/>
  </ds:schemaRefs>
</ds:datastoreItem>
</file>

<file path=customXml/itemProps2.xml><?xml version="1.0" encoding="utf-8"?>
<ds:datastoreItem xmlns:ds="http://schemas.openxmlformats.org/officeDocument/2006/customXml" ds:itemID="{0AFFF675-E996-4BC6-B001-62A226D4DC8C}">
  <ds:schemaRefs>
    <ds:schemaRef ds:uri="Microsoft.SharePoint.Taxonomy.ContentTypeSync"/>
  </ds:schemaRefs>
</ds:datastoreItem>
</file>

<file path=customXml/itemProps3.xml><?xml version="1.0" encoding="utf-8"?>
<ds:datastoreItem xmlns:ds="http://schemas.openxmlformats.org/officeDocument/2006/customXml" ds:itemID="{76E2F9E1-618B-4707-A6C6-BD5084D12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59c26-d71c-43ee-8f86-aefe53351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C3E14-B09D-4A20-B39E-5CE7790815BD}">
  <ds:schemaRefs>
    <ds:schemaRef ds:uri="http://schemas.microsoft.com/sharepoint/v3/contenttype/forms"/>
  </ds:schemaRefs>
</ds:datastoreItem>
</file>

<file path=customXml/itemProps5.xml><?xml version="1.0" encoding="utf-8"?>
<ds:datastoreItem xmlns:ds="http://schemas.openxmlformats.org/officeDocument/2006/customXml" ds:itemID="{C03CECA3-3F04-4FF7-8C18-0051D6FDA7AC}">
  <ds:schemaRefs>
    <ds:schemaRef ds:uri="http://schemas.microsoft.com/office/2006/metadata/properties"/>
    <ds:schemaRef ds:uri="http://schemas.microsoft.com/office/infopath/2007/PartnerControls"/>
    <ds:schemaRef ds:uri="7d459c26-d71c-43ee-8f86-aefe53351e68"/>
  </ds:schemaRefs>
</ds:datastoreItem>
</file>

<file path=docProps/app.xml><?xml version="1.0" encoding="utf-8"?>
<Properties xmlns="http://schemas.openxmlformats.org/officeDocument/2006/extended-properties" xmlns:vt="http://schemas.openxmlformats.org/officeDocument/2006/docPropsVTypes">
  <Template>BI_A1_Academic Portrait</Template>
  <TotalTime>3</TotalTime>
  <Pages>10</Pages>
  <Words>3269</Words>
  <Characters>18635</Characters>
  <Application>Microsoft Office Word</Application>
  <DocSecurity>0</DocSecurity>
  <Lines>155</Lines>
  <Paragraphs>43</Paragraphs>
  <ScaleCrop>false</ScaleCrop>
  <Company>Hewlett-Packard</Company>
  <LinksUpToDate>false</LinksUpToDate>
  <CharactersWithSpaces>21861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Hesketh</dc:creator>
  <cp:lastModifiedBy>Antony Charles</cp:lastModifiedBy>
  <cp:revision>6</cp:revision>
  <cp:lastPrinted>2013-01-31T17:39:00Z</cp:lastPrinted>
  <dcterms:created xsi:type="dcterms:W3CDTF">2025-07-08T08:17:00Z</dcterms:created>
  <dcterms:modified xsi:type="dcterms:W3CDTF">2025-07-08T08:19:00Z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0x01010047059EAAB47A5644B78176FB1D481702002088235ADA092D428899D26B3010D8C000027E607F461B9844AC58688FA6B1FD50</vt:lpwstr>
  </property>
  <property fmtid="{D5CDD505-2E9C-101B-9397-08002B2CF9AE}" pid="3" name="IsMyDocuments">
    <vt:bool>true</vt:bool>
  </property>
  <property fmtid="{D5CDD505-2E9C-101B-9397-08002B2CF9AE}" pid="4" name="Theme">
    <vt:lpwstr>4;#None|a17a3171-b607-4946-b4e0-2c33c913bef4</vt:lpwstr>
  </property>
  <property fmtid="{D5CDD505-2E9C-101B-9397-08002B2CF9AE}" pid="5" name="Division">
    <vt:lpwstr>7;#Brand|54eb8981-b8f9-407f-92f3-76b937e40110</vt:lpwstr>
  </property>
  <property fmtid="{D5CDD505-2E9C-101B-9397-08002B2CF9AE}" pid="6" name="Document Type">
    <vt:lpwstr>14;#Forms|01f45fe2-f71a-4a37-9330-26ae1ece5a4b</vt:lpwstr>
  </property>
  <property fmtid="{D5CDD505-2E9C-101B-9397-08002B2CF9AE}" pid="7" name="Document_x0020_Type">
    <vt:lpwstr>14;#Forms|01f45fe2-f71a-4a37-9330-26ae1ece5a4b</vt:lpwstr>
  </property>
  <property fmtid="{D5CDD505-2E9C-101B-9397-08002B2CF9AE}" pid="8" name="MediaServiceImageTags">
    <vt:lpwstr/>
  </property>
  <property fmtid="{D5CDD505-2E9C-101B-9397-08002B2CF9AE}" pid="9" name="lcf76f155ced4ddcb4097134ff3c332f">
    <vt:lpwstr/>
  </property>
</Properties>
</file>